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E6" w:rsidRPr="00F5347D" w:rsidRDefault="007F29E6" w:rsidP="00F5347D">
      <w:pPr>
        <w:spacing w:after="0"/>
        <w:rPr>
          <w:rFonts w:cs="Calibri"/>
          <w:b/>
          <w:sz w:val="24"/>
          <w:szCs w:val="24"/>
        </w:rPr>
      </w:pPr>
    </w:p>
    <w:p w:rsidR="00314E9C" w:rsidRPr="00F5347D" w:rsidRDefault="00314E9C" w:rsidP="00F5347D">
      <w:pPr>
        <w:spacing w:after="0"/>
        <w:rPr>
          <w:rFonts w:cs="Calibri"/>
          <w:b/>
          <w:sz w:val="24"/>
          <w:szCs w:val="24"/>
        </w:rPr>
      </w:pPr>
    </w:p>
    <w:p w:rsidR="00314E9C" w:rsidRPr="00F5347D" w:rsidRDefault="00314E9C" w:rsidP="00F5347D">
      <w:pPr>
        <w:spacing w:after="0"/>
        <w:ind w:left="-567"/>
        <w:rPr>
          <w:rFonts w:cs="Calibri"/>
          <w:b/>
          <w:sz w:val="24"/>
          <w:szCs w:val="24"/>
        </w:rPr>
      </w:pPr>
    </w:p>
    <w:p w:rsidR="00E62D27" w:rsidRPr="00F5347D" w:rsidRDefault="00E62D27" w:rsidP="00F5347D">
      <w:pPr>
        <w:spacing w:after="0"/>
        <w:rPr>
          <w:sz w:val="24"/>
          <w:szCs w:val="24"/>
        </w:rPr>
      </w:pPr>
    </w:p>
    <w:p w:rsidR="007F29E6" w:rsidRDefault="007F29E6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110D62" w:rsidRDefault="00110D62" w:rsidP="00F5347D">
      <w:pPr>
        <w:spacing w:after="0"/>
        <w:rPr>
          <w:sz w:val="24"/>
          <w:szCs w:val="24"/>
        </w:rPr>
      </w:pPr>
    </w:p>
    <w:p w:rsidR="004902C3" w:rsidRDefault="004902C3" w:rsidP="00F5347D">
      <w:pPr>
        <w:spacing w:after="0"/>
        <w:rPr>
          <w:sz w:val="24"/>
          <w:szCs w:val="24"/>
        </w:rPr>
      </w:pPr>
    </w:p>
    <w:p w:rsidR="00110D62" w:rsidRDefault="00110D62" w:rsidP="00F5347D">
      <w:pPr>
        <w:spacing w:after="0"/>
        <w:rPr>
          <w:sz w:val="24"/>
          <w:szCs w:val="24"/>
        </w:rPr>
      </w:pPr>
    </w:p>
    <w:p w:rsidR="00573CA9" w:rsidRPr="00F5347D" w:rsidRDefault="00573CA9" w:rsidP="00F5347D">
      <w:pPr>
        <w:spacing w:after="0"/>
        <w:rPr>
          <w:sz w:val="24"/>
          <w:szCs w:val="24"/>
        </w:rPr>
      </w:pPr>
    </w:p>
    <w:p w:rsidR="007F29E6" w:rsidRPr="00F5347D" w:rsidRDefault="007F29E6" w:rsidP="00F5347D">
      <w:pPr>
        <w:spacing w:after="0"/>
        <w:rPr>
          <w:sz w:val="24"/>
          <w:szCs w:val="24"/>
        </w:rPr>
      </w:pPr>
    </w:p>
    <w:p w:rsidR="003C0023" w:rsidRPr="00CF7454" w:rsidRDefault="00FA0094" w:rsidP="00CF7454">
      <w:pPr>
        <w:pStyle w:val="Odstavecseseznamem"/>
        <w:numPr>
          <w:ilvl w:val="0"/>
          <w:numId w:val="16"/>
        </w:numPr>
        <w:rPr>
          <w:b/>
          <w:caps/>
          <w:spacing w:val="32"/>
          <w:sz w:val="52"/>
          <w:szCs w:val="52"/>
        </w:rPr>
      </w:pPr>
      <w:r w:rsidRPr="00CF7454">
        <w:rPr>
          <w:b/>
          <w:caps/>
          <w:spacing w:val="32"/>
          <w:sz w:val="52"/>
          <w:szCs w:val="52"/>
        </w:rPr>
        <w:t>TECHNICKÁ</w:t>
      </w:r>
      <w:r w:rsidR="00C412C7" w:rsidRPr="00CF7454">
        <w:rPr>
          <w:b/>
          <w:caps/>
          <w:spacing w:val="32"/>
          <w:sz w:val="52"/>
          <w:szCs w:val="52"/>
        </w:rPr>
        <w:t xml:space="preserve"> ZPRÁVA</w:t>
      </w:r>
    </w:p>
    <w:p w:rsidR="008A6FAB" w:rsidRPr="00F5347D" w:rsidRDefault="008A6FAB" w:rsidP="00314E9C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314E9C">
      <w:pPr>
        <w:spacing w:after="0"/>
        <w:jc w:val="both"/>
        <w:rPr>
          <w:rFonts w:cs="Calibri"/>
          <w:sz w:val="24"/>
          <w:szCs w:val="24"/>
        </w:rPr>
      </w:pPr>
    </w:p>
    <w:p w:rsidR="00110D62" w:rsidRPr="00F5347D" w:rsidRDefault="00110D62" w:rsidP="00314E9C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314E9C">
      <w:pPr>
        <w:spacing w:after="0"/>
        <w:jc w:val="both"/>
        <w:rPr>
          <w:rFonts w:cs="Calibri"/>
          <w:sz w:val="24"/>
          <w:szCs w:val="24"/>
        </w:rPr>
      </w:pPr>
    </w:p>
    <w:p w:rsidR="00EA3A90" w:rsidRDefault="00EA3A90" w:rsidP="00CF514B">
      <w:pPr>
        <w:spacing w:after="0"/>
        <w:jc w:val="both"/>
        <w:rPr>
          <w:rFonts w:cs="Calibri"/>
          <w:sz w:val="24"/>
          <w:szCs w:val="24"/>
        </w:rPr>
      </w:pPr>
    </w:p>
    <w:p w:rsidR="004902C3" w:rsidRDefault="004902C3" w:rsidP="00CF514B">
      <w:pPr>
        <w:spacing w:after="0"/>
        <w:jc w:val="both"/>
        <w:rPr>
          <w:rFonts w:cs="Calibri"/>
          <w:sz w:val="24"/>
          <w:szCs w:val="24"/>
        </w:rPr>
      </w:pPr>
    </w:p>
    <w:p w:rsidR="00F0243E" w:rsidRPr="00F5347D" w:rsidRDefault="00F0243E" w:rsidP="00CF514B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560"/>
        <w:gridCol w:w="12"/>
        <w:gridCol w:w="142"/>
        <w:gridCol w:w="1547"/>
        <w:gridCol w:w="727"/>
        <w:gridCol w:w="1139"/>
        <w:gridCol w:w="118"/>
        <w:gridCol w:w="878"/>
        <w:gridCol w:w="1990"/>
        <w:gridCol w:w="160"/>
      </w:tblGrid>
      <w:tr w:rsidR="00F5347D" w:rsidRPr="00DD7181" w:rsidTr="00F0243E">
        <w:trPr>
          <w:trHeight w:val="328"/>
        </w:trPr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Okružní 25</w:t>
            </w:r>
          </w:p>
          <w:p w:rsidR="00F5347D" w:rsidRDefault="00F5347D" w:rsidP="00110D62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638 00</w:t>
            </w:r>
          </w:p>
          <w:p w:rsidR="00F5347D" w:rsidRP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F5347D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IČ 46347534</w:t>
            </w:r>
          </w:p>
          <w:p w:rsidR="00F5347D" w:rsidRP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F5347D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DIČ CZ46347534</w:t>
            </w:r>
          </w:p>
          <w:p w:rsidR="00F5347D" w:rsidRP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F5347D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společnost zapsána v OR vedeném Krajským soudem v Brně – odd. B, </w:t>
            </w:r>
            <w:proofErr w:type="spellStart"/>
            <w:r w:rsidRPr="00F5347D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vl</w:t>
            </w:r>
            <w:proofErr w:type="spellEnd"/>
            <w:r w:rsidRPr="00F5347D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. 786</w:t>
            </w:r>
          </w:p>
          <w:p w:rsidR="00F5347D" w:rsidRPr="00901787" w:rsidRDefault="00F5347D" w:rsidP="00110D6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347D" w:rsidRDefault="00F5347D" w:rsidP="00F5347D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DA5CA1" w:rsidRDefault="00F5347D" w:rsidP="00F5347D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5CA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ODDĚLENÍ PROJEKCE</w:t>
            </w:r>
          </w:p>
          <w:p w:rsidR="00F5347D" w:rsidRPr="00E62D27" w:rsidRDefault="00F5347D" w:rsidP="00F5347D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E62D2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F5347D" w:rsidRPr="00E62D27" w:rsidRDefault="00F5347D" w:rsidP="00F5347D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E62D2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Špitálka 6</w:t>
            </w:r>
          </w:p>
          <w:p w:rsidR="00F5347D" w:rsidRDefault="00F5347D" w:rsidP="00F5347D">
            <w:pPr>
              <w:spacing w:after="12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E62D2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658 15 Brno</w:t>
            </w:r>
          </w:p>
          <w:p w:rsidR="00F5347D" w:rsidRPr="00F5347D" w:rsidRDefault="00F5347D" w:rsidP="00F5347D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347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Tel.: 545 162 193</w:t>
            </w:r>
          </w:p>
          <w:p w:rsidR="00F5347D" w:rsidRPr="00E62D27" w:rsidRDefault="00F5347D" w:rsidP="00F5347D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F5347D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E62D27" w:rsidRDefault="00F5347D" w:rsidP="00F5347D">
            <w:pPr>
              <w:spacing w:after="0" w:line="240" w:lineRule="auto"/>
              <w:ind w:left="213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47D" w:rsidRPr="00901787" w:rsidRDefault="00F5347D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A5CA1" w:rsidRPr="00DD7181" w:rsidTr="00F0243E">
        <w:trPr>
          <w:trHeight w:val="328"/>
        </w:trPr>
        <w:tc>
          <w:tcPr>
            <w:tcW w:w="39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Default="00DA5CA1" w:rsidP="008A6FA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DA5CA1" w:rsidRDefault="00DA5CA1" w:rsidP="008A6FAB">
            <w:pPr>
              <w:spacing w:after="0" w:line="240" w:lineRule="auto"/>
              <w:ind w:left="35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E62D27" w:rsidRDefault="00DA5CA1" w:rsidP="008A6FAB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CA1" w:rsidRPr="00901787" w:rsidRDefault="00DA5CA1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F0243E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F0243E">
        <w:trPr>
          <w:trHeight w:val="4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0243E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F0243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MARTIN ŠROUBEK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081187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081187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081187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081187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F0243E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MARTIN ŠROUBEK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Default="008A6FAB" w:rsidP="00110D62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  <w:p w:rsidR="00DE1EAB" w:rsidRDefault="00DE1EAB" w:rsidP="00110D62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  <w:p w:rsidR="00DE1EAB" w:rsidRPr="008A6FAB" w:rsidRDefault="00DE1EAB" w:rsidP="00110D62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F0243E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F0243E" w:rsidRDefault="00081187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DEMJENOVÁ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0243E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DOKUMENTACE PRO </w:t>
            </w:r>
            <w:r w:rsidR="00F0243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PROVÁDĚNÍ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2D21BF" w:rsidRDefault="00B534C9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REKONSTRUKCE SCZT PÁRA x HV</w:t>
            </w:r>
          </w:p>
          <w:p w:rsidR="002D21BF" w:rsidRPr="002D21BF" w:rsidRDefault="00081187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FRANCOUZSKÁ 101, BRNO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B534C9" w:rsidP="00081187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</w:t>
            </w:r>
            <w:r w:rsidR="00081187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2</w:t>
            </w:r>
            <w:r w:rsidR="002D21BF"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/2015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2D21B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081187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15-</w:t>
            </w:r>
            <w:r w:rsidR="00081187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528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2D21B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4425A0" w:rsidRDefault="004425A0" w:rsidP="004425A0"/>
    <w:sdt>
      <w:sdtPr>
        <w:rPr>
          <w:rFonts w:ascii="Calibri" w:eastAsia="Calibri" w:hAnsi="Calibri"/>
          <w:b w:val="0"/>
          <w:bCs w:val="0"/>
          <w:color w:val="auto"/>
          <w:sz w:val="22"/>
          <w:szCs w:val="22"/>
          <w:lang w:eastAsia="en-US"/>
        </w:rPr>
        <w:id w:val="-1456943628"/>
        <w:docPartObj>
          <w:docPartGallery w:val="Table of Contents"/>
          <w:docPartUnique/>
        </w:docPartObj>
      </w:sdtPr>
      <w:sdtEndPr/>
      <w:sdtContent>
        <w:p w:rsidR="00BF3848" w:rsidRPr="00BF3848" w:rsidRDefault="00BF3848">
          <w:pPr>
            <w:pStyle w:val="Nadpisobsahu"/>
            <w:rPr>
              <w:color w:val="auto"/>
            </w:rPr>
          </w:pPr>
          <w:r w:rsidRPr="00BF3848">
            <w:rPr>
              <w:color w:val="auto"/>
            </w:rPr>
            <w:t>OBSAH</w:t>
          </w:r>
          <w:bookmarkStart w:id="0" w:name="_GoBack"/>
          <w:bookmarkEnd w:id="0"/>
        </w:p>
        <w:p w:rsidR="00843397" w:rsidRDefault="00BF3848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r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begin"/>
          </w:r>
          <w:r>
            <w:instrText xml:space="preserve"> TOC \o "1-3" \h \z \u </w:instrText>
          </w:r>
          <w:r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separate"/>
          </w:r>
          <w:hyperlink w:anchor="_Toc438197624" w:history="1">
            <w:r w:rsidR="00843397" w:rsidRPr="00DA234A">
              <w:rPr>
                <w:rStyle w:val="Hypertextovodkaz"/>
                <w:rFonts w:ascii="Calibri" w:hAnsi="Calibri"/>
              </w:rPr>
              <w:t>1.</w:t>
            </w:r>
            <w:r w:rsidR="0084339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843397" w:rsidRPr="00DA234A">
              <w:rPr>
                <w:rStyle w:val="Hypertextovodkaz"/>
                <w:rFonts w:ascii="Calibri" w:hAnsi="Calibri"/>
              </w:rPr>
              <w:t>ÚVOD</w:t>
            </w:r>
            <w:r w:rsidR="00843397">
              <w:rPr>
                <w:webHidden/>
              </w:rPr>
              <w:tab/>
            </w:r>
            <w:r w:rsidR="00843397">
              <w:rPr>
                <w:webHidden/>
              </w:rPr>
              <w:fldChar w:fldCharType="begin"/>
            </w:r>
            <w:r w:rsidR="00843397">
              <w:rPr>
                <w:webHidden/>
              </w:rPr>
              <w:instrText xml:space="preserve"> PAGEREF _Toc438197624 \h </w:instrText>
            </w:r>
            <w:r w:rsidR="00843397">
              <w:rPr>
                <w:webHidden/>
              </w:rPr>
            </w:r>
            <w:r w:rsidR="00843397">
              <w:rPr>
                <w:webHidden/>
              </w:rPr>
              <w:fldChar w:fldCharType="separate"/>
            </w:r>
            <w:r w:rsidR="00843397">
              <w:rPr>
                <w:webHidden/>
              </w:rPr>
              <w:t>3</w:t>
            </w:r>
            <w:r w:rsidR="00843397"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25" w:history="1">
            <w:r w:rsidRPr="00DA234A">
              <w:rPr>
                <w:rStyle w:val="Hypertextovodkaz"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</w:rPr>
              <w:t>Identifikační údaje stavby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26" w:history="1">
            <w:r w:rsidRPr="00DA234A">
              <w:rPr>
                <w:rStyle w:val="Hypertextovodkaz"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</w:rPr>
              <w:t>Předpokládaný termín výstavby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27" w:history="1">
            <w:r w:rsidRPr="00DA234A">
              <w:rPr>
                <w:rStyle w:val="Hypertextovodkaz"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</w:rPr>
              <w:t>Vstupní informace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38197628" w:history="1">
            <w:r w:rsidRPr="00DA234A">
              <w:rPr>
                <w:rStyle w:val="Hypertextovodkaz"/>
                <w:rFonts w:ascii="Calibri" w:hAnsi="Calibri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  <w:rFonts w:ascii="Calibri" w:hAnsi="Calibri"/>
              </w:rPr>
              <w:t>CHARAKTERISTIKA BUDOVY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38197629" w:history="1">
            <w:r w:rsidRPr="00DA234A">
              <w:rPr>
                <w:rStyle w:val="Hypertextovodkaz"/>
                <w:rFonts w:ascii="Calibri" w:hAnsi="Calibri"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  <w:rFonts w:ascii="Calibri" w:hAnsi="Calibri"/>
              </w:rPr>
              <w:t>POPIS STÁVAJÍCÍHO STAVU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38197630" w:history="1">
            <w:r w:rsidRPr="00DA234A">
              <w:rPr>
                <w:rStyle w:val="Hypertextovodkaz"/>
                <w:rFonts w:ascii="Calibri" w:hAnsi="Calibri"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  <w:rFonts w:ascii="Calibri" w:hAnsi="Calibri"/>
              </w:rPr>
              <w:t>NÁVRH NOVÉHO TECHNICKÉHO ŘEŠENÍ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38197631" w:history="1">
            <w:r w:rsidRPr="00DA234A">
              <w:rPr>
                <w:rStyle w:val="Hypertextovodkaz"/>
                <w:rFonts w:ascii="Calibri" w:hAnsi="Calibri"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  <w:rFonts w:ascii="Calibri" w:hAnsi="Calibri"/>
              </w:rPr>
              <w:t>POPIS NOVÉ DPS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34" w:history="1">
            <w:r w:rsidRPr="00DA234A">
              <w:rPr>
                <w:rStyle w:val="Hypertextovodkaz"/>
              </w:rPr>
              <w:t>5.1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</w:rPr>
              <w:t>PRIMÁRNÍ ROZVODY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35" w:history="1">
            <w:r w:rsidRPr="00DA234A">
              <w:rPr>
                <w:rStyle w:val="Hypertextovodkaz"/>
              </w:rPr>
              <w:t>5.2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</w:rPr>
              <w:t>SEKUNDÁRNÍ ROZVODY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36" w:history="1">
            <w:r w:rsidRPr="00DA234A">
              <w:rPr>
                <w:rStyle w:val="Hypertextovodkaz"/>
              </w:rPr>
              <w:t>5.3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</w:rPr>
              <w:t>ZABEZPEČOVACÍ ZAŘÍZENÍ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39" w:history="1">
            <w:r w:rsidRPr="00DA234A">
              <w:rPr>
                <w:rStyle w:val="Hypertextovodkaz"/>
              </w:rPr>
              <w:t>5.4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</w:rPr>
              <w:t>TEPELNÁ BILANCE VS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43" w:history="1">
            <w:r w:rsidRPr="00DA234A">
              <w:rPr>
                <w:rStyle w:val="Hypertextovodkaz"/>
              </w:rPr>
              <w:t>5.5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</w:rPr>
              <w:t>OTOPNÝ SYSTÉM S TĚLESY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44" w:history="1">
            <w:r w:rsidRPr="00DA234A">
              <w:rPr>
                <w:rStyle w:val="Hypertextovodkaz"/>
              </w:rPr>
              <w:t>5.6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</w:rPr>
              <w:t>DEMONTÁŽE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38197645" w:history="1">
            <w:r w:rsidRPr="00DA234A">
              <w:rPr>
                <w:rStyle w:val="Hypertextovodkaz"/>
                <w:rFonts w:ascii="Calibri" w:hAnsi="Calibri"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  <w:rFonts w:ascii="Calibri" w:hAnsi="Calibri"/>
              </w:rPr>
              <w:t>POTRUBÍ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38197652" w:history="1">
            <w:r w:rsidRPr="00DA234A">
              <w:rPr>
                <w:rStyle w:val="Hypertextovodkaz"/>
                <w:rFonts w:ascii="Calibri" w:hAnsi="Calibri"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  <w:rFonts w:ascii="Calibri" w:hAnsi="Calibri"/>
              </w:rPr>
              <w:t>TEPELNÉ IZOLACE A DILATACE POTRUBÍ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38197653" w:history="1">
            <w:r w:rsidRPr="00DA234A">
              <w:rPr>
                <w:rStyle w:val="Hypertextovodkaz"/>
                <w:rFonts w:ascii="Calibri" w:hAnsi="Calibri"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  <w:rFonts w:ascii="Calibri" w:hAnsi="Calibri"/>
              </w:rPr>
              <w:t>NÁTĚRY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38197654" w:history="1">
            <w:r w:rsidRPr="00DA234A">
              <w:rPr>
                <w:rStyle w:val="Hypertextovodkaz"/>
                <w:rFonts w:ascii="Calibri" w:hAnsi="Calibri"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  <w:rFonts w:ascii="Calibri" w:hAnsi="Calibri"/>
              </w:rPr>
              <w:t>STAVEBNÍ ÚPRAVY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38197655" w:history="1">
            <w:r w:rsidRPr="00DA234A">
              <w:rPr>
                <w:rStyle w:val="Hypertextovodkaz"/>
                <w:rFonts w:ascii="Calibri" w:hAnsi="Calibri"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  <w:rFonts w:ascii="Calibri" w:hAnsi="Calibri"/>
              </w:rPr>
              <w:t>ZKOUŠKY ZAŘÍZENÍ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38197656" w:history="1">
            <w:r w:rsidRPr="00DA234A">
              <w:rPr>
                <w:rStyle w:val="Hypertextovodkaz"/>
                <w:rFonts w:ascii="Calibri" w:hAnsi="Calibri"/>
              </w:rPr>
              <w:t>11.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  <w:rFonts w:ascii="Calibri" w:hAnsi="Calibri"/>
              </w:rPr>
              <w:t>BEZPEČNOST PRÁCE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57" w:history="1">
            <w:r w:rsidRPr="00DA234A">
              <w:rPr>
                <w:rStyle w:val="Hypertextovodkaz"/>
              </w:rPr>
              <w:t>Při provádění stavebních a montážních prací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58" w:history="1">
            <w:r w:rsidRPr="00DA234A">
              <w:rPr>
                <w:rStyle w:val="Hypertextovodkaz"/>
              </w:rPr>
              <w:t>Při provozu a obsluze zařízení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38197659" w:history="1">
            <w:r w:rsidRPr="00DA234A">
              <w:rPr>
                <w:rStyle w:val="Hypertextovodkaz"/>
              </w:rPr>
              <w:t>Další požadavky BOZP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843397" w:rsidRDefault="0084339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38197660" w:history="1">
            <w:r w:rsidRPr="00DA234A">
              <w:rPr>
                <w:rStyle w:val="Hypertextovodkaz"/>
                <w:rFonts w:ascii="Calibri" w:hAnsi="Calibri"/>
              </w:rPr>
              <w:t>12.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DA234A">
              <w:rPr>
                <w:rStyle w:val="Hypertextovodkaz"/>
                <w:rFonts w:ascii="Calibri" w:hAnsi="Calibri"/>
              </w:rPr>
              <w:t>ZÁVĚR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_Toc438197660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BF3848" w:rsidRDefault="00BF3848">
          <w:r>
            <w:rPr>
              <w:b/>
              <w:bCs/>
            </w:rPr>
            <w:fldChar w:fldCharType="end"/>
          </w:r>
        </w:p>
      </w:sdtContent>
    </w:sdt>
    <w:p w:rsidR="004425A0" w:rsidRDefault="004425A0"/>
    <w:p w:rsidR="004425A0" w:rsidRDefault="00C266A9" w:rsidP="00C266A9">
      <w:pPr>
        <w:tabs>
          <w:tab w:val="left" w:pos="3567"/>
        </w:tabs>
      </w:pPr>
      <w:r>
        <w:tab/>
      </w:r>
    </w:p>
    <w:p w:rsidR="004B78B5" w:rsidRDefault="004B78B5"/>
    <w:p w:rsidR="00C20190" w:rsidRDefault="00C20190" w:rsidP="00C20190">
      <w:pPr>
        <w:jc w:val="both"/>
      </w:pPr>
    </w:p>
    <w:p w:rsidR="002733BD" w:rsidRDefault="002733BD" w:rsidP="002733BD"/>
    <w:p w:rsidR="00617732" w:rsidRPr="00F25EDC" w:rsidRDefault="00617732" w:rsidP="00617732">
      <w:pPr>
        <w:pStyle w:val="Nadpis1"/>
        <w:keepLines w:val="0"/>
        <w:numPr>
          <w:ilvl w:val="0"/>
          <w:numId w:val="1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" w:name="_Toc419284486"/>
      <w:bookmarkStart w:id="2" w:name="_Toc330277133"/>
      <w:bookmarkStart w:id="3" w:name="_Toc341773118"/>
      <w:bookmarkStart w:id="4" w:name="_Toc438197624"/>
      <w:r w:rsidRPr="00F25EDC">
        <w:rPr>
          <w:rFonts w:ascii="Calibri" w:hAnsi="Calibri"/>
          <w:color w:val="auto"/>
          <w:szCs w:val="26"/>
        </w:rPr>
        <w:lastRenderedPageBreak/>
        <w:t>ÚVOD</w:t>
      </w:r>
      <w:bookmarkEnd w:id="1"/>
      <w:bookmarkEnd w:id="4"/>
    </w:p>
    <w:p w:rsidR="00617732" w:rsidRPr="00895FBC" w:rsidRDefault="00617732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" w:name="_Toc317670280"/>
      <w:bookmarkStart w:id="6" w:name="_Toc419284487"/>
      <w:bookmarkStart w:id="7" w:name="_Toc438197625"/>
      <w:r w:rsidRPr="00895FBC">
        <w:rPr>
          <w:rFonts w:asciiTheme="minorHAnsi" w:hAnsiTheme="minorHAnsi"/>
          <w:color w:val="auto"/>
        </w:rPr>
        <w:t>Identifikační údaje stavby</w:t>
      </w:r>
      <w:bookmarkEnd w:id="5"/>
      <w:bookmarkEnd w:id="6"/>
      <w:bookmarkEnd w:id="7"/>
    </w:p>
    <w:p w:rsidR="00E25E43" w:rsidRPr="00E25E43" w:rsidRDefault="00E25E43" w:rsidP="00E25E43">
      <w:pPr>
        <w:tabs>
          <w:tab w:val="left" w:pos="2268"/>
        </w:tabs>
        <w:spacing w:after="0"/>
        <w:jc w:val="both"/>
        <w:rPr>
          <w:b/>
          <w:sz w:val="24"/>
        </w:rPr>
      </w:pPr>
      <w:r w:rsidRPr="00E25E43">
        <w:rPr>
          <w:sz w:val="24"/>
        </w:rPr>
        <w:t xml:space="preserve">Název stavby: </w:t>
      </w:r>
      <w:r w:rsidRPr="00E25E43">
        <w:rPr>
          <w:sz w:val="24"/>
        </w:rPr>
        <w:tab/>
      </w:r>
      <w:r w:rsidR="00B534C9">
        <w:rPr>
          <w:rFonts w:eastAsia="Times New Roman"/>
          <w:b/>
          <w:bCs/>
          <w:color w:val="000000"/>
          <w:sz w:val="24"/>
          <w:szCs w:val="24"/>
          <w:lang w:eastAsia="cs-CZ"/>
        </w:rPr>
        <w:t xml:space="preserve">Rekonstrukce SCZT pára x HV </w:t>
      </w:r>
      <w:r w:rsidR="00956E08">
        <w:rPr>
          <w:rFonts w:eastAsia="Times New Roman"/>
          <w:b/>
          <w:bCs/>
          <w:color w:val="000000"/>
          <w:sz w:val="24"/>
          <w:szCs w:val="24"/>
          <w:lang w:eastAsia="cs-CZ"/>
        </w:rPr>
        <w:t>Francouzská 101</w:t>
      </w:r>
      <w:r w:rsidR="00B534C9">
        <w:rPr>
          <w:rFonts w:eastAsia="Times New Roman"/>
          <w:b/>
          <w:bCs/>
          <w:color w:val="000000"/>
          <w:sz w:val="24"/>
          <w:szCs w:val="24"/>
          <w:lang w:eastAsia="cs-CZ"/>
        </w:rPr>
        <w:t>, Brno</w:t>
      </w:r>
    </w:p>
    <w:p w:rsidR="00E25E43" w:rsidRPr="00E25E43" w:rsidRDefault="00E25E43" w:rsidP="00E25E43">
      <w:pPr>
        <w:tabs>
          <w:tab w:val="left" w:pos="2268"/>
        </w:tabs>
        <w:spacing w:after="0"/>
        <w:jc w:val="both"/>
        <w:rPr>
          <w:b/>
          <w:sz w:val="24"/>
        </w:rPr>
      </w:pPr>
      <w:r w:rsidRPr="00E25E43">
        <w:rPr>
          <w:sz w:val="24"/>
        </w:rPr>
        <w:t>Stavební objekt:</w:t>
      </w:r>
      <w:r w:rsidRPr="00E25E43">
        <w:rPr>
          <w:b/>
          <w:sz w:val="24"/>
        </w:rPr>
        <w:tab/>
        <w:t>Rekonstrukce DPS pára x horká voda</w:t>
      </w:r>
    </w:p>
    <w:p w:rsidR="00E25E43" w:rsidRPr="00E25E43" w:rsidRDefault="00E25E43" w:rsidP="00E25E43">
      <w:pPr>
        <w:tabs>
          <w:tab w:val="left" w:pos="2268"/>
        </w:tabs>
        <w:spacing w:after="0"/>
        <w:jc w:val="both"/>
        <w:rPr>
          <w:b/>
          <w:sz w:val="24"/>
        </w:rPr>
      </w:pPr>
      <w:r w:rsidRPr="00E25E43">
        <w:rPr>
          <w:sz w:val="24"/>
        </w:rPr>
        <w:t xml:space="preserve">Charakter stavby: </w:t>
      </w:r>
      <w:r w:rsidRPr="00E25E43">
        <w:rPr>
          <w:sz w:val="24"/>
        </w:rPr>
        <w:tab/>
        <w:t>Rekonstrukce DPS pára x horká voda</w:t>
      </w:r>
    </w:p>
    <w:p w:rsidR="00E25E43" w:rsidRPr="00E25E43" w:rsidRDefault="00E25E43" w:rsidP="00E25E43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E25E43">
        <w:rPr>
          <w:sz w:val="24"/>
        </w:rPr>
        <w:t xml:space="preserve">Místo stavby: </w:t>
      </w:r>
      <w:r w:rsidRPr="00E25E43">
        <w:rPr>
          <w:sz w:val="24"/>
        </w:rPr>
        <w:tab/>
      </w:r>
      <w:r w:rsidRPr="00E25E43">
        <w:rPr>
          <w:sz w:val="24"/>
          <w:szCs w:val="24"/>
        </w:rPr>
        <w:t xml:space="preserve">Brno, </w:t>
      </w:r>
      <w:r w:rsidR="00956E08">
        <w:rPr>
          <w:sz w:val="24"/>
          <w:szCs w:val="24"/>
        </w:rPr>
        <w:t>Francouzská</w:t>
      </w:r>
      <w:r w:rsidR="00B534C9">
        <w:rPr>
          <w:sz w:val="24"/>
          <w:szCs w:val="24"/>
        </w:rPr>
        <w:t xml:space="preserve"> </w:t>
      </w:r>
      <w:r w:rsidR="00956E08">
        <w:rPr>
          <w:sz w:val="24"/>
          <w:szCs w:val="24"/>
        </w:rPr>
        <w:t>427/101</w:t>
      </w:r>
      <w:r w:rsidR="00B534C9">
        <w:rPr>
          <w:sz w:val="24"/>
          <w:szCs w:val="24"/>
        </w:rPr>
        <w:t>, Brno – Zábrdovice 613 00</w:t>
      </w:r>
    </w:p>
    <w:p w:rsidR="00E25E43" w:rsidRPr="00E25E43" w:rsidRDefault="00E25E43" w:rsidP="00E25E43">
      <w:pPr>
        <w:tabs>
          <w:tab w:val="left" w:pos="2268"/>
        </w:tabs>
        <w:spacing w:after="0"/>
        <w:jc w:val="both"/>
        <w:rPr>
          <w:sz w:val="24"/>
        </w:rPr>
      </w:pPr>
      <w:r w:rsidRPr="00E25E43">
        <w:rPr>
          <w:sz w:val="24"/>
        </w:rPr>
        <w:t xml:space="preserve">Parcelní číslo: </w:t>
      </w:r>
      <w:r w:rsidRPr="00E25E43">
        <w:rPr>
          <w:sz w:val="24"/>
        </w:rPr>
        <w:tab/>
      </w:r>
      <w:r w:rsidR="00956E08">
        <w:rPr>
          <w:sz w:val="24"/>
          <w:szCs w:val="24"/>
        </w:rPr>
        <w:t>301</w:t>
      </w:r>
    </w:p>
    <w:p w:rsidR="00E25E43" w:rsidRPr="00E25E43" w:rsidRDefault="00E25E43" w:rsidP="00E25E43">
      <w:pPr>
        <w:tabs>
          <w:tab w:val="left" w:pos="2268"/>
        </w:tabs>
        <w:spacing w:after="0"/>
        <w:jc w:val="both"/>
        <w:rPr>
          <w:sz w:val="24"/>
        </w:rPr>
      </w:pPr>
      <w:r w:rsidRPr="00E25E43">
        <w:rPr>
          <w:sz w:val="24"/>
        </w:rPr>
        <w:t xml:space="preserve">Katastrální území: </w:t>
      </w:r>
      <w:r w:rsidRPr="00E25E43">
        <w:rPr>
          <w:sz w:val="24"/>
        </w:rPr>
        <w:tab/>
        <w:t xml:space="preserve">Brno – </w:t>
      </w:r>
      <w:r w:rsidR="00B534C9">
        <w:rPr>
          <w:sz w:val="24"/>
        </w:rPr>
        <w:t>Zábrdovice</w:t>
      </w:r>
    </w:p>
    <w:p w:rsidR="00617732" w:rsidRDefault="00617732" w:rsidP="00617732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Projektant: </w:t>
      </w:r>
      <w:r w:rsidRPr="00536E30">
        <w:rPr>
          <w:sz w:val="24"/>
          <w:szCs w:val="24"/>
        </w:rPr>
        <w:tab/>
        <w:t>Teplárny Brno, a.s., Okružní 25, 638 00 Brno (IČO 46347534)</w:t>
      </w:r>
    </w:p>
    <w:p w:rsidR="00617732" w:rsidRPr="00536E30" w:rsidRDefault="00617732" w:rsidP="00617732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Dodavatel: </w:t>
      </w:r>
      <w:r w:rsidRPr="00536E30">
        <w:rPr>
          <w:sz w:val="24"/>
          <w:szCs w:val="24"/>
        </w:rPr>
        <w:tab/>
        <w:t>dle výběrového řízení</w:t>
      </w:r>
    </w:p>
    <w:p w:rsidR="00617732" w:rsidRPr="00FC60EA" w:rsidRDefault="00617732" w:rsidP="00617732">
      <w:pPr>
        <w:tabs>
          <w:tab w:val="left" w:pos="2268"/>
        </w:tabs>
        <w:spacing w:after="0"/>
        <w:jc w:val="both"/>
        <w:rPr>
          <w:sz w:val="24"/>
        </w:rPr>
      </w:pPr>
    </w:p>
    <w:p w:rsidR="00617732" w:rsidRPr="00445D5C" w:rsidRDefault="00617732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8" w:name="_Toc317670281"/>
      <w:r w:rsidRPr="00445D5C">
        <w:rPr>
          <w:rFonts w:asciiTheme="minorHAnsi" w:hAnsiTheme="minorHAnsi"/>
          <w:color w:val="auto"/>
        </w:rPr>
        <w:t xml:space="preserve"> </w:t>
      </w:r>
      <w:bookmarkStart w:id="9" w:name="_Toc419284488"/>
      <w:bookmarkStart w:id="10" w:name="_Toc438197626"/>
      <w:r w:rsidRPr="00445D5C">
        <w:rPr>
          <w:rFonts w:asciiTheme="minorHAnsi" w:hAnsiTheme="minorHAnsi"/>
          <w:color w:val="auto"/>
        </w:rPr>
        <w:t>Předpokládaný termín výstavby</w:t>
      </w:r>
      <w:bookmarkEnd w:id="8"/>
      <w:bookmarkEnd w:id="9"/>
      <w:bookmarkEnd w:id="10"/>
    </w:p>
    <w:p w:rsidR="00617732" w:rsidRPr="00445D5C" w:rsidRDefault="00172750" w:rsidP="00617732">
      <w:pPr>
        <w:tabs>
          <w:tab w:val="left" w:pos="2268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Předpoklad realizace: </w:t>
      </w:r>
      <w:r w:rsidR="00B534C9">
        <w:rPr>
          <w:sz w:val="24"/>
          <w:szCs w:val="24"/>
        </w:rPr>
        <w:t>léto 2016</w:t>
      </w:r>
    </w:p>
    <w:p w:rsidR="00617732" w:rsidRPr="00962ADE" w:rsidRDefault="00617732" w:rsidP="00617732">
      <w:pPr>
        <w:tabs>
          <w:tab w:val="left" w:pos="2268"/>
        </w:tabs>
        <w:spacing w:after="0"/>
        <w:jc w:val="both"/>
        <w:rPr>
          <w:color w:val="FF0000"/>
          <w:sz w:val="24"/>
        </w:rPr>
      </w:pPr>
    </w:p>
    <w:p w:rsidR="00617732" w:rsidRPr="00CC3F53" w:rsidRDefault="00617732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r w:rsidRPr="00CC3F53">
        <w:rPr>
          <w:rFonts w:asciiTheme="minorHAnsi" w:hAnsiTheme="minorHAnsi"/>
          <w:color w:val="auto"/>
        </w:rPr>
        <w:t xml:space="preserve"> </w:t>
      </w:r>
      <w:bookmarkStart w:id="11" w:name="_Toc419284489"/>
      <w:bookmarkStart w:id="12" w:name="_Toc438197627"/>
      <w:r w:rsidRPr="00CC3F53">
        <w:rPr>
          <w:rFonts w:asciiTheme="minorHAnsi" w:hAnsiTheme="minorHAnsi"/>
          <w:color w:val="auto"/>
        </w:rPr>
        <w:t>Vstupní informace</w:t>
      </w:r>
      <w:bookmarkEnd w:id="11"/>
      <w:bookmarkEnd w:id="12"/>
    </w:p>
    <w:p w:rsidR="00E25E43" w:rsidRPr="00E25E43" w:rsidRDefault="00E25E43" w:rsidP="00E25E43">
      <w:pPr>
        <w:tabs>
          <w:tab w:val="left" w:pos="2268"/>
        </w:tabs>
        <w:spacing w:after="0"/>
        <w:jc w:val="both"/>
        <w:rPr>
          <w:sz w:val="24"/>
        </w:rPr>
      </w:pPr>
      <w:r w:rsidRPr="00E25E43">
        <w:rPr>
          <w:sz w:val="24"/>
        </w:rPr>
        <w:t xml:space="preserve">Stávající parní DPS umístěná v suterénu </w:t>
      </w:r>
      <w:r w:rsidR="00B534C9">
        <w:rPr>
          <w:sz w:val="24"/>
        </w:rPr>
        <w:t>budovy</w:t>
      </w:r>
      <w:r w:rsidRPr="00E25E43">
        <w:rPr>
          <w:sz w:val="24"/>
        </w:rPr>
        <w:t xml:space="preserve"> </w:t>
      </w:r>
      <w:r w:rsidR="005D159B">
        <w:rPr>
          <w:sz w:val="24"/>
        </w:rPr>
        <w:t>Francouzská 101</w:t>
      </w:r>
      <w:r w:rsidRPr="00E25E43">
        <w:rPr>
          <w:sz w:val="24"/>
        </w:rPr>
        <w:t xml:space="preserve"> zajišťuje vytápění a přípravu teplé vody</w:t>
      </w:r>
      <w:r w:rsidR="005D159B">
        <w:rPr>
          <w:sz w:val="24"/>
        </w:rPr>
        <w:t xml:space="preserve"> pro objekt školy umění a designu</w:t>
      </w:r>
      <w:r w:rsidRPr="00E25E43">
        <w:rPr>
          <w:sz w:val="24"/>
        </w:rPr>
        <w:t xml:space="preserve">. </w:t>
      </w:r>
    </w:p>
    <w:p w:rsidR="00E25E43" w:rsidRPr="00E25E43" w:rsidRDefault="00E25E43" w:rsidP="00E25E43">
      <w:pPr>
        <w:tabs>
          <w:tab w:val="left" w:pos="2268"/>
        </w:tabs>
        <w:spacing w:after="0"/>
        <w:jc w:val="both"/>
        <w:rPr>
          <w:sz w:val="24"/>
        </w:rPr>
      </w:pPr>
      <w:r w:rsidRPr="00E25E43">
        <w:rPr>
          <w:sz w:val="24"/>
        </w:rPr>
        <w:t xml:space="preserve">Projekt řeší rekonstrukci stávající DPS z důvodu přechodu primárního topného média z páry na horkou vodu. Nově bude navržena nová tlakově nezávislá horkovodní DPS, která bude </w:t>
      </w:r>
      <w:r w:rsidR="00B534C9">
        <w:rPr>
          <w:sz w:val="24"/>
        </w:rPr>
        <w:t xml:space="preserve">stále </w:t>
      </w:r>
      <w:r w:rsidRPr="00E25E43">
        <w:rPr>
          <w:sz w:val="24"/>
        </w:rPr>
        <w:t xml:space="preserve">zajišťovat vytápění a přípravu teplé vody pro výše </w:t>
      </w:r>
      <w:r w:rsidR="00B534C9">
        <w:rPr>
          <w:sz w:val="24"/>
        </w:rPr>
        <w:t>uvedený objekt</w:t>
      </w:r>
      <w:r w:rsidRPr="00E25E43">
        <w:rPr>
          <w:sz w:val="24"/>
        </w:rPr>
        <w:t>.</w:t>
      </w:r>
    </w:p>
    <w:p w:rsidR="00E25E43" w:rsidRPr="00E25E43" w:rsidRDefault="00E25E43" w:rsidP="00E25E43">
      <w:pPr>
        <w:tabs>
          <w:tab w:val="left" w:pos="2268"/>
        </w:tabs>
        <w:spacing w:after="0"/>
        <w:jc w:val="both"/>
        <w:rPr>
          <w:sz w:val="24"/>
        </w:rPr>
      </w:pPr>
      <w:r w:rsidRPr="00E25E43">
        <w:rPr>
          <w:sz w:val="24"/>
        </w:rPr>
        <w:t xml:space="preserve">Horkovodní přípojka </w:t>
      </w:r>
      <w:r w:rsidR="005D159B">
        <w:rPr>
          <w:sz w:val="24"/>
        </w:rPr>
        <w:t>je již</w:t>
      </w:r>
      <w:r w:rsidRPr="00E25E43">
        <w:rPr>
          <w:sz w:val="24"/>
        </w:rPr>
        <w:t xml:space="preserve"> do tohoto objektu přivedena a není součástí této projektové dokumentace.</w:t>
      </w:r>
    </w:p>
    <w:p w:rsidR="00617732" w:rsidRDefault="00617732" w:rsidP="00617732">
      <w:pPr>
        <w:tabs>
          <w:tab w:val="left" w:pos="2268"/>
        </w:tabs>
        <w:spacing w:after="0"/>
        <w:jc w:val="both"/>
        <w:rPr>
          <w:sz w:val="24"/>
        </w:rPr>
      </w:pPr>
    </w:p>
    <w:p w:rsidR="00617732" w:rsidRPr="002B5F77" w:rsidRDefault="00617732" w:rsidP="00617732">
      <w:pPr>
        <w:tabs>
          <w:tab w:val="left" w:pos="2268"/>
        </w:tabs>
        <w:spacing w:after="0"/>
        <w:ind w:firstLine="426"/>
        <w:jc w:val="both"/>
        <w:rPr>
          <w:sz w:val="24"/>
          <w:u w:val="single"/>
        </w:rPr>
      </w:pPr>
      <w:r w:rsidRPr="002B5F77">
        <w:rPr>
          <w:sz w:val="24"/>
          <w:u w:val="single"/>
        </w:rPr>
        <w:t>Při zpracování projektu byly použity tyto podklady:</w:t>
      </w:r>
    </w:p>
    <w:p w:rsidR="00617732" w:rsidRPr="00A13D42" w:rsidRDefault="00617732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spotřeby tepla</w:t>
      </w:r>
    </w:p>
    <w:p w:rsidR="00617732" w:rsidRDefault="00617732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prohlídka a zaměření stávajících stavů</w:t>
      </w:r>
    </w:p>
    <w:p w:rsidR="00617732" w:rsidRPr="00075AF4" w:rsidRDefault="00617732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konzultace při jednání s ostatními odděleními</w:t>
      </w:r>
    </w:p>
    <w:p w:rsidR="00617732" w:rsidRPr="00075AF4" w:rsidRDefault="00617732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příslušné ČSN: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EN 12831 </w:t>
      </w:r>
      <w:r w:rsidRPr="00075AF4">
        <w:rPr>
          <w:sz w:val="24"/>
        </w:rPr>
        <w:tab/>
        <w:t>Tepelné soustavy v budovách - výpočet tepelného výkonu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06 0310 </w:t>
      </w:r>
      <w:r w:rsidRPr="00075AF4">
        <w:rPr>
          <w:sz w:val="24"/>
        </w:rPr>
        <w:tab/>
        <w:t>Tepelné soustavy v budovách - projektování a montáž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0320</w:t>
      </w:r>
      <w:r w:rsidRPr="00075AF4">
        <w:rPr>
          <w:sz w:val="24"/>
        </w:rPr>
        <w:tab/>
        <w:t>Příprava teplé vody - navrhování a projektování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0830</w:t>
      </w:r>
      <w:r w:rsidRPr="00075AF4">
        <w:rPr>
          <w:sz w:val="24"/>
        </w:rPr>
        <w:tab/>
        <w:t xml:space="preserve">Tepelné soustavy v budovách - zabezpečovací zařízení 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38 3350</w:t>
      </w:r>
      <w:r w:rsidRPr="00075AF4">
        <w:rPr>
          <w:sz w:val="24"/>
        </w:rPr>
        <w:tab/>
        <w:t>Zásobování teplem, Všeobecné zásady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73 0540</w:t>
      </w:r>
      <w:r w:rsidRPr="00075AF4">
        <w:rPr>
          <w:sz w:val="24"/>
        </w:rPr>
        <w:tab/>
        <w:t>Tepelná ochrana budov. Část 1-4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</w:p>
    <w:p w:rsidR="00617732" w:rsidRPr="00DB60DB" w:rsidRDefault="00617732" w:rsidP="00617732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3" w:name="_Toc419284490"/>
      <w:bookmarkStart w:id="14" w:name="_Toc438197628"/>
      <w:r w:rsidRPr="00DB60DB">
        <w:rPr>
          <w:rFonts w:ascii="Calibri" w:hAnsi="Calibri"/>
          <w:color w:val="auto"/>
          <w:szCs w:val="26"/>
        </w:rPr>
        <w:t>CHARAKTERISTIKA BUDOVY</w:t>
      </w:r>
      <w:bookmarkEnd w:id="13"/>
      <w:bookmarkEnd w:id="14"/>
      <w:r w:rsidRPr="00DB60DB">
        <w:rPr>
          <w:rFonts w:ascii="Calibri" w:hAnsi="Calibri"/>
          <w:color w:val="auto"/>
          <w:szCs w:val="26"/>
        </w:rPr>
        <w:t xml:space="preserve"> </w:t>
      </w:r>
    </w:p>
    <w:p w:rsidR="00DB60DB" w:rsidRDefault="00546812" w:rsidP="00DB60DB">
      <w:pPr>
        <w:spacing w:after="120"/>
        <w:jc w:val="both"/>
        <w:rPr>
          <w:sz w:val="24"/>
        </w:rPr>
      </w:pPr>
      <w:r>
        <w:rPr>
          <w:sz w:val="24"/>
        </w:rPr>
        <w:t xml:space="preserve">Objekt na adrese </w:t>
      </w:r>
      <w:r w:rsidR="005D159B">
        <w:rPr>
          <w:sz w:val="24"/>
        </w:rPr>
        <w:t>Francouzská 101</w:t>
      </w:r>
      <w:r>
        <w:rPr>
          <w:sz w:val="24"/>
        </w:rPr>
        <w:t xml:space="preserve"> v Brně je</w:t>
      </w:r>
      <w:r w:rsidR="00617732" w:rsidRPr="00354A2F">
        <w:rPr>
          <w:sz w:val="24"/>
        </w:rPr>
        <w:t xml:space="preserve"> </w:t>
      </w:r>
      <w:r w:rsidR="005D159B">
        <w:rPr>
          <w:sz w:val="24"/>
        </w:rPr>
        <w:t>třípodlažní</w:t>
      </w:r>
      <w:r w:rsidR="00617732">
        <w:rPr>
          <w:sz w:val="24"/>
        </w:rPr>
        <w:t xml:space="preserve"> se suterénem a</w:t>
      </w:r>
      <w:r w:rsidR="00617732" w:rsidRPr="00354A2F">
        <w:rPr>
          <w:sz w:val="24"/>
        </w:rPr>
        <w:t xml:space="preserve"> </w:t>
      </w:r>
      <w:r w:rsidR="005D159B">
        <w:rPr>
          <w:sz w:val="24"/>
        </w:rPr>
        <w:t>šikmou</w:t>
      </w:r>
      <w:r w:rsidR="00617732" w:rsidRPr="00354A2F">
        <w:rPr>
          <w:sz w:val="24"/>
        </w:rPr>
        <w:t xml:space="preserve"> střechou</w:t>
      </w:r>
      <w:r>
        <w:rPr>
          <w:sz w:val="24"/>
        </w:rPr>
        <w:t>.</w:t>
      </w:r>
    </w:p>
    <w:p w:rsidR="00546812" w:rsidRDefault="00546812" w:rsidP="00DB60DB">
      <w:pPr>
        <w:spacing w:after="120"/>
        <w:jc w:val="both"/>
        <w:rPr>
          <w:sz w:val="24"/>
        </w:rPr>
      </w:pPr>
      <w:r>
        <w:rPr>
          <w:sz w:val="24"/>
        </w:rPr>
        <w:t xml:space="preserve">Objekt slouží jako </w:t>
      </w:r>
      <w:r w:rsidR="005D159B">
        <w:rPr>
          <w:sz w:val="24"/>
        </w:rPr>
        <w:t>Střední škola umění a designu, stylu a módy a jako Vyšší odborná škola</w:t>
      </w:r>
      <w:r>
        <w:rPr>
          <w:sz w:val="24"/>
        </w:rPr>
        <w:t>.</w:t>
      </w:r>
    </w:p>
    <w:p w:rsidR="00617732" w:rsidRDefault="00617732" w:rsidP="0061773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 suterénu se nachází </w:t>
      </w:r>
      <w:r w:rsidR="005D159B">
        <w:rPr>
          <w:sz w:val="24"/>
          <w:szCs w:val="24"/>
        </w:rPr>
        <w:t xml:space="preserve">oplocená </w:t>
      </w:r>
      <w:r>
        <w:rPr>
          <w:sz w:val="24"/>
          <w:szCs w:val="24"/>
        </w:rPr>
        <w:t xml:space="preserve">parní DPS, která zajišťuje vytápění a přípravu teplé vody. Vytápění je řešeno jako ústřední teplovodní a po </w:t>
      </w:r>
      <w:r w:rsidR="00546812">
        <w:rPr>
          <w:sz w:val="24"/>
          <w:szCs w:val="24"/>
        </w:rPr>
        <w:t>objektu</w:t>
      </w:r>
      <w:r w:rsidR="00C2040D">
        <w:rPr>
          <w:sz w:val="24"/>
          <w:szCs w:val="24"/>
        </w:rPr>
        <w:t xml:space="preserve"> je rozvedena</w:t>
      </w:r>
      <w:r>
        <w:rPr>
          <w:sz w:val="24"/>
          <w:szCs w:val="24"/>
        </w:rPr>
        <w:t xml:space="preserve"> teplá</w:t>
      </w:r>
      <w:r w:rsidR="00C2040D">
        <w:rPr>
          <w:sz w:val="24"/>
          <w:szCs w:val="24"/>
        </w:rPr>
        <w:t xml:space="preserve"> voda</w:t>
      </w:r>
      <w:r>
        <w:rPr>
          <w:sz w:val="24"/>
          <w:szCs w:val="24"/>
        </w:rPr>
        <w:t xml:space="preserve"> a cirkulace.</w:t>
      </w:r>
    </w:p>
    <w:p w:rsidR="00617732" w:rsidRPr="00962ADE" w:rsidRDefault="00617732" w:rsidP="00617732">
      <w:pPr>
        <w:pStyle w:val="Zkladntext3"/>
        <w:spacing w:after="0" w:line="264" w:lineRule="auto"/>
        <w:jc w:val="both"/>
        <w:rPr>
          <w:color w:val="FF0000"/>
          <w:sz w:val="24"/>
          <w:szCs w:val="24"/>
        </w:rPr>
      </w:pPr>
    </w:p>
    <w:p w:rsidR="00617732" w:rsidRPr="00467942" w:rsidRDefault="00617732" w:rsidP="00617732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5" w:name="_Toc419284491"/>
      <w:bookmarkStart w:id="16" w:name="_Toc438197629"/>
      <w:r w:rsidRPr="00467942">
        <w:rPr>
          <w:rFonts w:ascii="Calibri" w:hAnsi="Calibri"/>
          <w:color w:val="auto"/>
          <w:szCs w:val="26"/>
        </w:rPr>
        <w:t>POPIS STÁVAJÍCÍHO STAVU</w:t>
      </w:r>
      <w:bookmarkEnd w:id="15"/>
      <w:bookmarkEnd w:id="16"/>
    </w:p>
    <w:p w:rsidR="001C63C2" w:rsidRDefault="001C63C2" w:rsidP="00617732">
      <w:pPr>
        <w:jc w:val="both"/>
        <w:rPr>
          <w:sz w:val="24"/>
        </w:rPr>
      </w:pPr>
      <w:r w:rsidRPr="001C63C2">
        <w:rPr>
          <w:sz w:val="24"/>
          <w:szCs w:val="24"/>
        </w:rPr>
        <w:t xml:space="preserve">V suterénu </w:t>
      </w:r>
      <w:r w:rsidR="00546812">
        <w:rPr>
          <w:sz w:val="24"/>
          <w:szCs w:val="24"/>
        </w:rPr>
        <w:t>objektu</w:t>
      </w:r>
      <w:r w:rsidRPr="001C63C2">
        <w:rPr>
          <w:sz w:val="24"/>
          <w:szCs w:val="24"/>
        </w:rPr>
        <w:t xml:space="preserve"> se nachází technická místnost s</w:t>
      </w:r>
      <w:r w:rsidR="005D159B">
        <w:rPr>
          <w:sz w:val="24"/>
          <w:szCs w:val="24"/>
        </w:rPr>
        <w:t xml:space="preserve"> oplocenou </w:t>
      </w:r>
      <w:r w:rsidRPr="001C63C2">
        <w:rPr>
          <w:sz w:val="24"/>
          <w:szCs w:val="24"/>
        </w:rPr>
        <w:t xml:space="preserve">parní DPS, která je zásobována parou ze sítě </w:t>
      </w:r>
      <w:r w:rsidRPr="001C63C2">
        <w:rPr>
          <w:sz w:val="24"/>
        </w:rPr>
        <w:t xml:space="preserve">Tepláren Brno, a.s. o přetlaku 0,8 MPa a maximální teplotě 210°C. Potrubí páry vstupuje do </w:t>
      </w:r>
      <w:r w:rsidR="005D159B">
        <w:rPr>
          <w:sz w:val="24"/>
        </w:rPr>
        <w:t xml:space="preserve">zadní části </w:t>
      </w:r>
      <w:r w:rsidRPr="001C63C2">
        <w:rPr>
          <w:sz w:val="24"/>
        </w:rPr>
        <w:t xml:space="preserve">technické místnosti předávací stanice </w:t>
      </w:r>
      <w:r>
        <w:rPr>
          <w:sz w:val="24"/>
        </w:rPr>
        <w:t xml:space="preserve">a </w:t>
      </w:r>
      <w:r w:rsidRPr="001C63C2">
        <w:rPr>
          <w:sz w:val="24"/>
        </w:rPr>
        <w:t xml:space="preserve">zajišťuje vytápění a přípravu teplé vody pro </w:t>
      </w:r>
      <w:r w:rsidR="00546812">
        <w:rPr>
          <w:sz w:val="24"/>
        </w:rPr>
        <w:t>celý objekt</w:t>
      </w:r>
      <w:r w:rsidRPr="001C63C2">
        <w:rPr>
          <w:sz w:val="24"/>
        </w:rPr>
        <w:t>.</w:t>
      </w:r>
      <w:r>
        <w:rPr>
          <w:sz w:val="24"/>
        </w:rPr>
        <w:t xml:space="preserve"> </w:t>
      </w:r>
      <w:r w:rsidR="005D159B">
        <w:rPr>
          <w:sz w:val="24"/>
        </w:rPr>
        <w:t>Z parního rozdělovače je provedena odbočka pro „barevnu“, která v novém stavu v rámci předávací stanice nebude řešena.</w:t>
      </w:r>
    </w:p>
    <w:p w:rsidR="00546812" w:rsidRDefault="005D159B" w:rsidP="001C63C2">
      <w:pPr>
        <w:jc w:val="both"/>
        <w:rPr>
          <w:sz w:val="24"/>
        </w:rPr>
      </w:pPr>
      <w:r>
        <w:rPr>
          <w:sz w:val="24"/>
        </w:rPr>
        <w:t>Dále p</w:t>
      </w:r>
      <w:r w:rsidR="001C63C2">
        <w:rPr>
          <w:sz w:val="24"/>
        </w:rPr>
        <w:t xml:space="preserve">ára vstupuje </w:t>
      </w:r>
      <w:r w:rsidR="00546812">
        <w:rPr>
          <w:sz w:val="24"/>
        </w:rPr>
        <w:t xml:space="preserve">do </w:t>
      </w:r>
      <w:r>
        <w:rPr>
          <w:sz w:val="24"/>
        </w:rPr>
        <w:t xml:space="preserve">dvojice </w:t>
      </w:r>
      <w:r w:rsidR="00546812">
        <w:rPr>
          <w:sz w:val="24"/>
        </w:rPr>
        <w:t>spirálov</w:t>
      </w:r>
      <w:r>
        <w:rPr>
          <w:sz w:val="24"/>
        </w:rPr>
        <w:t>ých</w:t>
      </w:r>
      <w:r w:rsidR="00546812">
        <w:rPr>
          <w:sz w:val="24"/>
        </w:rPr>
        <w:t xml:space="preserve"> výměník</w:t>
      </w:r>
      <w:r>
        <w:rPr>
          <w:sz w:val="24"/>
        </w:rPr>
        <w:t>ů</w:t>
      </w:r>
      <w:r w:rsidR="00546812">
        <w:rPr>
          <w:sz w:val="24"/>
        </w:rPr>
        <w:t xml:space="preserve"> </w:t>
      </w:r>
      <w:r w:rsidR="00E55AA4">
        <w:rPr>
          <w:sz w:val="24"/>
        </w:rPr>
        <w:t>v rámci kompaktních bloků pro ÚT a do spirálového výměníku v rámci kompaktního bloku pro přípravu TV.</w:t>
      </w:r>
    </w:p>
    <w:p w:rsidR="00546812" w:rsidRDefault="00546812" w:rsidP="001C63C2">
      <w:pPr>
        <w:jc w:val="both"/>
        <w:rPr>
          <w:sz w:val="24"/>
        </w:rPr>
      </w:pPr>
      <w:r>
        <w:rPr>
          <w:sz w:val="24"/>
        </w:rPr>
        <w:t>Kondenzát je sveden přes odlučovač páry, měřicí smyčku do kondenzátní nádrže</w:t>
      </w:r>
      <w:r w:rsidR="00E55AA4">
        <w:rPr>
          <w:sz w:val="24"/>
        </w:rPr>
        <w:t>.</w:t>
      </w:r>
      <w:r>
        <w:rPr>
          <w:sz w:val="24"/>
        </w:rPr>
        <w:t xml:space="preserve"> Dále </w:t>
      </w:r>
      <w:r w:rsidR="00E55AA4">
        <w:rPr>
          <w:sz w:val="24"/>
        </w:rPr>
        <w:t>je</w:t>
      </w:r>
      <w:r>
        <w:rPr>
          <w:sz w:val="24"/>
        </w:rPr>
        <w:t xml:space="preserve"> kondenzát přečerpáván pomocí </w:t>
      </w:r>
      <w:r w:rsidR="00E55AA4">
        <w:rPr>
          <w:sz w:val="24"/>
        </w:rPr>
        <w:t xml:space="preserve">dvojice </w:t>
      </w:r>
      <w:r>
        <w:rPr>
          <w:sz w:val="24"/>
        </w:rPr>
        <w:t>kondenzátní</w:t>
      </w:r>
      <w:r w:rsidR="00E55AA4">
        <w:rPr>
          <w:sz w:val="24"/>
        </w:rPr>
        <w:t>ch</w:t>
      </w:r>
      <w:r>
        <w:rPr>
          <w:sz w:val="24"/>
        </w:rPr>
        <w:t xml:space="preserve"> čerpad</w:t>
      </w:r>
      <w:r w:rsidR="00E55AA4">
        <w:rPr>
          <w:sz w:val="24"/>
        </w:rPr>
        <w:t>el</w:t>
      </w:r>
      <w:r>
        <w:rPr>
          <w:sz w:val="24"/>
        </w:rPr>
        <w:t xml:space="preserve"> do kondenzátního řadu Tepláren Brno, a.s.</w:t>
      </w:r>
    </w:p>
    <w:p w:rsidR="001C63C2" w:rsidRPr="00194A2E" w:rsidRDefault="00E55AA4" w:rsidP="001C63C2">
      <w:pPr>
        <w:jc w:val="both"/>
        <w:rPr>
          <w:sz w:val="24"/>
          <w:u w:val="single"/>
        </w:rPr>
      </w:pPr>
      <w:r>
        <w:rPr>
          <w:sz w:val="24"/>
          <w:u w:val="single"/>
        </w:rPr>
        <w:t>Kompaktní b</w:t>
      </w:r>
      <w:r w:rsidRPr="00E55AA4">
        <w:rPr>
          <w:sz w:val="24"/>
          <w:u w:val="single"/>
        </w:rPr>
        <w:t>lok</w:t>
      </w:r>
      <w:r w:rsidR="001C63C2" w:rsidRPr="00E55AA4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pro </w:t>
      </w:r>
      <w:r w:rsidR="001C63C2" w:rsidRPr="00194A2E">
        <w:rPr>
          <w:sz w:val="24"/>
          <w:u w:val="single"/>
        </w:rPr>
        <w:t>vytápění:</w:t>
      </w:r>
    </w:p>
    <w:p w:rsidR="00546812" w:rsidRDefault="00546812" w:rsidP="001C63C2">
      <w:pPr>
        <w:jc w:val="both"/>
        <w:rPr>
          <w:sz w:val="24"/>
        </w:rPr>
      </w:pPr>
      <w:r>
        <w:rPr>
          <w:sz w:val="24"/>
        </w:rPr>
        <w:t>Výstupní topná voda z</w:t>
      </w:r>
      <w:r w:rsidR="00E55AA4">
        <w:rPr>
          <w:sz w:val="24"/>
        </w:rPr>
        <w:t xml:space="preserve"> každého </w:t>
      </w:r>
      <w:r>
        <w:rPr>
          <w:sz w:val="24"/>
        </w:rPr>
        <w:t xml:space="preserve">výměníku se za </w:t>
      </w:r>
      <w:r w:rsidR="00E55AA4">
        <w:rPr>
          <w:sz w:val="24"/>
        </w:rPr>
        <w:t>pojistným ventilem, manometrem, teploměrem a uzavírací klapkou spojí v jednu topnou větev</w:t>
      </w:r>
      <w:r>
        <w:rPr>
          <w:sz w:val="24"/>
        </w:rPr>
        <w:t xml:space="preserve">. </w:t>
      </w:r>
    </w:p>
    <w:p w:rsidR="00546812" w:rsidRDefault="00546812" w:rsidP="001C63C2">
      <w:pPr>
        <w:jc w:val="both"/>
        <w:rPr>
          <w:sz w:val="24"/>
        </w:rPr>
      </w:pPr>
      <w:r w:rsidRPr="00546812">
        <w:rPr>
          <w:sz w:val="24"/>
        </w:rPr>
        <w:t xml:space="preserve">Topná voda vstupuje </w:t>
      </w:r>
      <w:r w:rsidR="00E55AA4">
        <w:rPr>
          <w:sz w:val="24"/>
        </w:rPr>
        <w:t xml:space="preserve">již společná </w:t>
      </w:r>
      <w:r>
        <w:rPr>
          <w:sz w:val="24"/>
        </w:rPr>
        <w:t xml:space="preserve">do rozdělovače-sběrače, kde se dále dělí na </w:t>
      </w:r>
      <w:r w:rsidR="00E55AA4">
        <w:rPr>
          <w:sz w:val="24"/>
        </w:rPr>
        <w:t>6</w:t>
      </w:r>
      <w:r>
        <w:rPr>
          <w:sz w:val="24"/>
        </w:rPr>
        <w:t xml:space="preserve"> topn</w:t>
      </w:r>
      <w:r w:rsidR="00E55AA4">
        <w:rPr>
          <w:sz w:val="24"/>
        </w:rPr>
        <w:t>ých</w:t>
      </w:r>
      <w:r>
        <w:rPr>
          <w:sz w:val="24"/>
        </w:rPr>
        <w:t xml:space="preserve"> větv</w:t>
      </w:r>
      <w:r w:rsidR="00E55AA4">
        <w:rPr>
          <w:sz w:val="24"/>
        </w:rPr>
        <w:t>í</w:t>
      </w:r>
      <w:r>
        <w:rPr>
          <w:sz w:val="24"/>
        </w:rPr>
        <w:t>. Všechny topné větve jsou ekvitermně regulovány a za těmito směšovacími ventily jsou osazeny oběhová čerpadla WILO s elektronicky regulo</w:t>
      </w:r>
      <w:r w:rsidR="00E55AA4">
        <w:rPr>
          <w:sz w:val="24"/>
        </w:rPr>
        <w:t>vanými otáčkami. Všechny větve mají</w:t>
      </w:r>
      <w:r>
        <w:rPr>
          <w:sz w:val="24"/>
        </w:rPr>
        <w:t xml:space="preserve"> osazeny uzavírací armatur</w:t>
      </w:r>
      <w:r w:rsidR="00E55AA4">
        <w:rPr>
          <w:sz w:val="24"/>
        </w:rPr>
        <w:t>y</w:t>
      </w:r>
      <w:r>
        <w:rPr>
          <w:sz w:val="24"/>
        </w:rPr>
        <w:t>, filtry, teploměry, tlakoměry</w:t>
      </w:r>
      <w:r w:rsidR="001971A4">
        <w:rPr>
          <w:sz w:val="24"/>
        </w:rPr>
        <w:t>, zpětn</w:t>
      </w:r>
      <w:r w:rsidR="00E55AA4">
        <w:rPr>
          <w:sz w:val="24"/>
        </w:rPr>
        <w:t xml:space="preserve">é </w:t>
      </w:r>
      <w:r w:rsidR="001971A4">
        <w:rPr>
          <w:sz w:val="24"/>
        </w:rPr>
        <w:t>klapk</w:t>
      </w:r>
      <w:r w:rsidR="00E55AA4">
        <w:rPr>
          <w:sz w:val="24"/>
        </w:rPr>
        <w:t>y a vypouštění</w:t>
      </w:r>
      <w:r>
        <w:rPr>
          <w:sz w:val="24"/>
        </w:rPr>
        <w:t>.</w:t>
      </w:r>
      <w:r w:rsidR="00E55AA4">
        <w:rPr>
          <w:sz w:val="24"/>
        </w:rPr>
        <w:t xml:space="preserve"> Rozdělovač a sběrač jsou propojeny přepouštěcím ventilem.</w:t>
      </w:r>
    </w:p>
    <w:p w:rsidR="00E55AA4" w:rsidRDefault="00E55AA4" w:rsidP="001C63C2">
      <w:pPr>
        <w:jc w:val="both"/>
        <w:rPr>
          <w:sz w:val="24"/>
        </w:rPr>
      </w:pPr>
      <w:r>
        <w:rPr>
          <w:sz w:val="24"/>
        </w:rPr>
        <w:t xml:space="preserve">Na vratné větvi u každého výměníku ÚT je osazena </w:t>
      </w:r>
      <w:proofErr w:type="spellStart"/>
      <w:r>
        <w:rPr>
          <w:sz w:val="24"/>
        </w:rPr>
        <w:t>mezipřírubová</w:t>
      </w:r>
      <w:proofErr w:type="spellEnd"/>
      <w:r>
        <w:rPr>
          <w:sz w:val="24"/>
        </w:rPr>
        <w:t xml:space="preserve"> klapka se servopohonem, filtr, zpětná klapka s obtokem, na kterém je osazeno nabíjecí oběhové čerpadlo DAB VA 65/180.</w:t>
      </w:r>
    </w:p>
    <w:p w:rsidR="001971A4" w:rsidRDefault="001971A4" w:rsidP="001C63C2">
      <w:pPr>
        <w:jc w:val="both"/>
        <w:rPr>
          <w:sz w:val="24"/>
        </w:rPr>
      </w:pPr>
      <w:r>
        <w:rPr>
          <w:sz w:val="24"/>
        </w:rPr>
        <w:t xml:space="preserve">Systém je chráněn proti nedovolenému přetlaku </w:t>
      </w:r>
      <w:r w:rsidR="00E55AA4">
        <w:rPr>
          <w:sz w:val="24"/>
        </w:rPr>
        <w:t>vyrovnávacím a doplňovacím zařízením VDZ 205 HD</w:t>
      </w:r>
      <w:r>
        <w:rPr>
          <w:sz w:val="24"/>
        </w:rPr>
        <w:t xml:space="preserve">. </w:t>
      </w:r>
      <w:r w:rsidR="004706B0">
        <w:rPr>
          <w:sz w:val="24"/>
        </w:rPr>
        <w:t>Expanzní potrubí je napojeno do vratného potrubí na výstupu ze sběrače.</w:t>
      </w:r>
    </w:p>
    <w:p w:rsidR="001971A4" w:rsidRDefault="001971A4" w:rsidP="001C63C2">
      <w:pPr>
        <w:jc w:val="both"/>
        <w:rPr>
          <w:sz w:val="24"/>
        </w:rPr>
      </w:pPr>
      <w:r>
        <w:rPr>
          <w:sz w:val="24"/>
        </w:rPr>
        <w:t>Dále je systém chráněn na výstupu topné vody z</w:t>
      </w:r>
      <w:r w:rsidR="004706B0">
        <w:rPr>
          <w:sz w:val="24"/>
        </w:rPr>
        <w:t xml:space="preserve"> každého </w:t>
      </w:r>
      <w:r>
        <w:rPr>
          <w:sz w:val="24"/>
        </w:rPr>
        <w:t>výměníku pojistným ventilem, který má otevírací přetlak 0,</w:t>
      </w:r>
      <w:r w:rsidR="004706B0">
        <w:rPr>
          <w:sz w:val="24"/>
        </w:rPr>
        <w:t>6</w:t>
      </w:r>
      <w:r>
        <w:rPr>
          <w:sz w:val="24"/>
        </w:rPr>
        <w:t xml:space="preserve"> MPa.</w:t>
      </w:r>
    </w:p>
    <w:p w:rsidR="001971A4" w:rsidRPr="00546812" w:rsidRDefault="001971A4" w:rsidP="001C63C2">
      <w:pPr>
        <w:jc w:val="both"/>
        <w:rPr>
          <w:sz w:val="24"/>
        </w:rPr>
      </w:pPr>
      <w:r>
        <w:rPr>
          <w:sz w:val="24"/>
        </w:rPr>
        <w:t xml:space="preserve">Doplňování vody do systému je zajištěno přes </w:t>
      </w:r>
      <w:r w:rsidR="004706B0">
        <w:rPr>
          <w:sz w:val="24"/>
        </w:rPr>
        <w:t>již zmíněné vyrovnávací a doplňovací zařízení VDZ 205 HD, do kterého je voda doplňována z řadu studené vody a je změkčena pomocí filtru</w:t>
      </w:r>
      <w:r>
        <w:rPr>
          <w:sz w:val="24"/>
        </w:rPr>
        <w:t>. Množství doplňované vody je řízeno solenoidovým ventilem.</w:t>
      </w:r>
    </w:p>
    <w:p w:rsidR="004706B0" w:rsidRDefault="004706B0" w:rsidP="001C63C2">
      <w:pPr>
        <w:jc w:val="both"/>
        <w:rPr>
          <w:sz w:val="24"/>
          <w:u w:val="single"/>
        </w:rPr>
      </w:pPr>
    </w:p>
    <w:p w:rsidR="001C63C2" w:rsidRPr="00B0631D" w:rsidRDefault="001C63C2" w:rsidP="001C63C2">
      <w:pPr>
        <w:jc w:val="both"/>
        <w:rPr>
          <w:sz w:val="24"/>
          <w:u w:val="single"/>
        </w:rPr>
      </w:pPr>
      <w:r w:rsidRPr="00B0631D">
        <w:rPr>
          <w:sz w:val="24"/>
          <w:u w:val="single"/>
        </w:rPr>
        <w:lastRenderedPageBreak/>
        <w:t>Větev přípravy teplé vody:</w:t>
      </w:r>
    </w:p>
    <w:p w:rsidR="00FC4A01" w:rsidRDefault="004706B0" w:rsidP="001C63C2">
      <w:pPr>
        <w:jc w:val="both"/>
        <w:rPr>
          <w:sz w:val="24"/>
        </w:rPr>
      </w:pPr>
      <w:r>
        <w:rPr>
          <w:sz w:val="24"/>
        </w:rPr>
        <w:t xml:space="preserve">Pára </w:t>
      </w:r>
      <w:r w:rsidR="001971A4">
        <w:rPr>
          <w:sz w:val="24"/>
        </w:rPr>
        <w:t xml:space="preserve">je přivedena do bloku pro přípravu teplé vody. Ten tvoří </w:t>
      </w:r>
      <w:r>
        <w:rPr>
          <w:sz w:val="24"/>
        </w:rPr>
        <w:t>spirálový</w:t>
      </w:r>
      <w:r w:rsidR="001971A4">
        <w:rPr>
          <w:sz w:val="24"/>
        </w:rPr>
        <w:t xml:space="preserve"> výměník tepla o výkonu </w:t>
      </w:r>
      <w:r w:rsidR="00536DFA">
        <w:rPr>
          <w:sz w:val="24"/>
        </w:rPr>
        <w:t xml:space="preserve">200 kW. </w:t>
      </w:r>
      <w:r w:rsidR="001971A4">
        <w:rPr>
          <w:sz w:val="24"/>
        </w:rPr>
        <w:t xml:space="preserve">Na </w:t>
      </w:r>
      <w:r w:rsidR="00536DFA">
        <w:rPr>
          <w:sz w:val="24"/>
        </w:rPr>
        <w:t>výstupu teplé vody z výměníku je osazen teploměr, expanzní nádoba, pojistný ventil, manometr a uzavírací armatura. Toto potrubí pokračuje do akumulační nádrže o objemu 750 l, kde je teplá voda akumulována. Z této nádrže je teplá voda přes uzavírací armaturu vedena k výtokovým jednotkám. Ochlazená voda z AN k výměníku má na potru</w:t>
      </w:r>
      <w:r w:rsidR="005270B3">
        <w:rPr>
          <w:sz w:val="24"/>
        </w:rPr>
        <w:t>bí osazenu vyvažovací arma</w:t>
      </w:r>
      <w:r w:rsidR="00536DFA">
        <w:rPr>
          <w:sz w:val="24"/>
        </w:rPr>
        <w:t>tu</w:t>
      </w:r>
      <w:r w:rsidR="005270B3">
        <w:rPr>
          <w:sz w:val="24"/>
        </w:rPr>
        <w:t>ru</w:t>
      </w:r>
      <w:r w:rsidR="00536DFA">
        <w:rPr>
          <w:sz w:val="24"/>
        </w:rPr>
        <w:t>, filtr a nabíjecí čerpadlo typu DAB EVOPLUS 60/180 z roku 2014</w:t>
      </w:r>
      <w:r w:rsidR="005270B3">
        <w:rPr>
          <w:sz w:val="24"/>
        </w:rPr>
        <w:t>. Studená voda na vstupu do AN je osazena uzavíracími armatury, filtrem a vodoměrem. Cirkulace je osazena uzavíracími armaturami, oběhovým čerpadlem a zpětnou klapkou.</w:t>
      </w:r>
    </w:p>
    <w:p w:rsidR="00FC4A01" w:rsidRDefault="001C63C2" w:rsidP="001C63C2">
      <w:pPr>
        <w:jc w:val="both"/>
        <w:rPr>
          <w:sz w:val="24"/>
        </w:rPr>
      </w:pPr>
      <w:r>
        <w:rPr>
          <w:sz w:val="24"/>
        </w:rPr>
        <w:t xml:space="preserve">Měřič dodaného tepla je osazen na kondenzátním potrubí </w:t>
      </w:r>
      <w:r w:rsidR="00FC4A01">
        <w:rPr>
          <w:sz w:val="24"/>
        </w:rPr>
        <w:t xml:space="preserve">v kondenzátní smyčce </w:t>
      </w:r>
      <w:r>
        <w:rPr>
          <w:sz w:val="24"/>
        </w:rPr>
        <w:t xml:space="preserve">mezi </w:t>
      </w:r>
      <w:proofErr w:type="spellStart"/>
      <w:r>
        <w:rPr>
          <w:sz w:val="24"/>
        </w:rPr>
        <w:t>kalníkem</w:t>
      </w:r>
      <w:proofErr w:type="spellEnd"/>
      <w:r>
        <w:rPr>
          <w:sz w:val="24"/>
        </w:rPr>
        <w:t xml:space="preserve"> a kondenzátní nádrží.</w:t>
      </w:r>
    </w:p>
    <w:p w:rsidR="005270B3" w:rsidRDefault="005270B3" w:rsidP="001C63C2">
      <w:pPr>
        <w:jc w:val="both"/>
        <w:rPr>
          <w:sz w:val="24"/>
        </w:rPr>
      </w:pPr>
    </w:p>
    <w:p w:rsidR="00617732" w:rsidRPr="00703251" w:rsidRDefault="00617732" w:rsidP="00617732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7" w:name="_Toc492274268"/>
      <w:bookmarkStart w:id="18" w:name="_Toc492796065"/>
      <w:bookmarkStart w:id="19" w:name="_Toc95880482"/>
      <w:bookmarkStart w:id="20" w:name="_Toc330277134"/>
      <w:bookmarkStart w:id="21" w:name="_Toc341773119"/>
      <w:bookmarkStart w:id="22" w:name="_Toc364076618"/>
      <w:bookmarkStart w:id="23" w:name="_Toc419284492"/>
      <w:bookmarkStart w:id="24" w:name="_Toc438197630"/>
      <w:bookmarkEnd w:id="2"/>
      <w:bookmarkEnd w:id="3"/>
      <w:r w:rsidRPr="00703251">
        <w:rPr>
          <w:rFonts w:ascii="Calibri" w:hAnsi="Calibri"/>
          <w:color w:val="auto"/>
          <w:szCs w:val="26"/>
        </w:rPr>
        <w:t xml:space="preserve">NÁVRH </w:t>
      </w:r>
      <w:bookmarkEnd w:id="17"/>
      <w:bookmarkEnd w:id="18"/>
      <w:bookmarkEnd w:id="19"/>
      <w:bookmarkEnd w:id="20"/>
      <w:bookmarkEnd w:id="21"/>
      <w:bookmarkEnd w:id="22"/>
      <w:bookmarkEnd w:id="23"/>
      <w:r w:rsidR="00FC4A01">
        <w:rPr>
          <w:rFonts w:ascii="Calibri" w:hAnsi="Calibri"/>
          <w:color w:val="auto"/>
          <w:szCs w:val="26"/>
        </w:rPr>
        <w:t>NOVÉHO TECHNICKÉHO ŘEŠENÍ</w:t>
      </w:r>
      <w:bookmarkEnd w:id="24"/>
    </w:p>
    <w:p w:rsidR="00617732" w:rsidRDefault="004206CA" w:rsidP="00617732">
      <w:pPr>
        <w:jc w:val="both"/>
        <w:rPr>
          <w:sz w:val="24"/>
          <w:szCs w:val="24"/>
        </w:rPr>
      </w:pPr>
      <w:r>
        <w:rPr>
          <w:sz w:val="24"/>
          <w:szCs w:val="24"/>
        </w:rPr>
        <w:t>Vedle oploceného p</w:t>
      </w:r>
      <w:r w:rsidR="00617732">
        <w:rPr>
          <w:sz w:val="24"/>
          <w:szCs w:val="24"/>
        </w:rPr>
        <w:t xml:space="preserve">rostoru DPS </w:t>
      </w:r>
      <w:r>
        <w:rPr>
          <w:sz w:val="24"/>
          <w:szCs w:val="24"/>
        </w:rPr>
        <w:t>j</w:t>
      </w:r>
      <w:r w:rsidR="00617732">
        <w:rPr>
          <w:sz w:val="24"/>
          <w:szCs w:val="24"/>
        </w:rPr>
        <w:t xml:space="preserve">e přivedena nová HV přípojka, která není součástí této projektové </w:t>
      </w:r>
      <w:r w:rsidR="00617732" w:rsidRPr="001E6D1B">
        <w:rPr>
          <w:sz w:val="24"/>
          <w:szCs w:val="24"/>
        </w:rPr>
        <w:t>dokumentace</w:t>
      </w:r>
      <w:r w:rsidR="00FC4A01">
        <w:rPr>
          <w:sz w:val="24"/>
          <w:szCs w:val="24"/>
        </w:rPr>
        <w:t xml:space="preserve">. </w:t>
      </w:r>
      <w:r w:rsidR="00675B16">
        <w:rPr>
          <w:sz w:val="24"/>
          <w:szCs w:val="24"/>
        </w:rPr>
        <w:t>Jedná se</w:t>
      </w:r>
      <w:r w:rsidR="00FC4A01">
        <w:rPr>
          <w:sz w:val="24"/>
          <w:szCs w:val="24"/>
        </w:rPr>
        <w:t xml:space="preserve"> pouze</w:t>
      </w:r>
      <w:r w:rsidR="00675B16">
        <w:rPr>
          <w:sz w:val="24"/>
          <w:szCs w:val="24"/>
        </w:rPr>
        <w:t xml:space="preserve"> o </w:t>
      </w:r>
      <w:r w:rsidR="00FC4A01" w:rsidRPr="00FC4A01">
        <w:rPr>
          <w:sz w:val="24"/>
          <w:szCs w:val="24"/>
          <w:u w:val="single"/>
        </w:rPr>
        <w:t>částečnou</w:t>
      </w:r>
      <w:r w:rsidR="00675B16">
        <w:rPr>
          <w:sz w:val="24"/>
          <w:szCs w:val="24"/>
        </w:rPr>
        <w:t xml:space="preserve"> rekonstrukci</w:t>
      </w:r>
      <w:r w:rsidR="00FC4A01">
        <w:rPr>
          <w:sz w:val="24"/>
          <w:szCs w:val="24"/>
        </w:rPr>
        <w:t xml:space="preserve"> a týká se především primární části předávací stanice</w:t>
      </w:r>
      <w:r w:rsidR="00675B16">
        <w:rPr>
          <w:sz w:val="24"/>
          <w:szCs w:val="24"/>
        </w:rPr>
        <w:t xml:space="preserve">. </w:t>
      </w:r>
    </w:p>
    <w:p w:rsidR="00675B16" w:rsidRDefault="00617732" w:rsidP="00617732">
      <w:pPr>
        <w:pStyle w:val="Odstavecseseznamem"/>
        <w:numPr>
          <w:ilvl w:val="0"/>
          <w:numId w:val="10"/>
        </w:numPr>
        <w:tabs>
          <w:tab w:val="left" w:pos="284"/>
          <w:tab w:val="left" w:pos="851"/>
          <w:tab w:val="left" w:pos="3969"/>
        </w:tabs>
        <w:spacing w:line="288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B82176">
        <w:rPr>
          <w:sz w:val="24"/>
          <w:szCs w:val="24"/>
        </w:rPr>
        <w:t>le spotřeb je požadavek na teplo pro vytápění</w:t>
      </w:r>
      <w:r w:rsidR="00675B16">
        <w:rPr>
          <w:sz w:val="24"/>
          <w:szCs w:val="24"/>
        </w:rPr>
        <w:t>:</w:t>
      </w:r>
    </w:p>
    <w:p w:rsidR="00675B16" w:rsidRDefault="00675B16" w:rsidP="00675B16">
      <w:pPr>
        <w:pStyle w:val="Odstavecseseznamem"/>
        <w:tabs>
          <w:tab w:val="left" w:pos="284"/>
          <w:tab w:val="left" w:pos="851"/>
          <w:tab w:val="left" w:pos="3969"/>
        </w:tabs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206CA">
        <w:rPr>
          <w:sz w:val="24"/>
          <w:szCs w:val="24"/>
        </w:rPr>
        <w:tab/>
      </w:r>
      <w:r w:rsidR="00FD067A">
        <w:rPr>
          <w:sz w:val="24"/>
          <w:szCs w:val="24"/>
        </w:rPr>
        <w:t>ÚT</w:t>
      </w:r>
      <w:r>
        <w:rPr>
          <w:sz w:val="24"/>
          <w:szCs w:val="24"/>
        </w:rPr>
        <w:t xml:space="preserve"> = </w:t>
      </w:r>
      <w:r w:rsidR="004206CA">
        <w:rPr>
          <w:sz w:val="24"/>
          <w:szCs w:val="24"/>
        </w:rPr>
        <w:t>2 x 50</w:t>
      </w:r>
      <w:r w:rsidR="00FD067A">
        <w:rPr>
          <w:sz w:val="24"/>
          <w:szCs w:val="24"/>
        </w:rPr>
        <w:t>0</w:t>
      </w:r>
      <w:r>
        <w:rPr>
          <w:sz w:val="24"/>
          <w:szCs w:val="24"/>
        </w:rPr>
        <w:t xml:space="preserve"> kW</w:t>
      </w:r>
    </w:p>
    <w:p w:rsidR="004206CA" w:rsidRDefault="004206CA" w:rsidP="00675B16">
      <w:pPr>
        <w:pStyle w:val="Odstavecseseznamem"/>
        <w:tabs>
          <w:tab w:val="left" w:pos="284"/>
          <w:tab w:val="left" w:pos="851"/>
          <w:tab w:val="left" w:pos="3969"/>
        </w:tabs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TV = 200 kW</w:t>
      </w:r>
    </w:p>
    <w:p w:rsidR="00617732" w:rsidRPr="00A873FE" w:rsidRDefault="00617732" w:rsidP="006F2154">
      <w:pPr>
        <w:tabs>
          <w:tab w:val="left" w:pos="284"/>
          <w:tab w:val="left" w:pos="851"/>
          <w:tab w:val="left" w:pos="3969"/>
        </w:tabs>
        <w:spacing w:after="120" w:line="288" w:lineRule="auto"/>
        <w:jc w:val="both"/>
        <w:rPr>
          <w:sz w:val="24"/>
          <w:szCs w:val="24"/>
          <w:u w:val="single"/>
        </w:rPr>
      </w:pPr>
      <w:r w:rsidRPr="00A873FE">
        <w:rPr>
          <w:sz w:val="24"/>
          <w:szCs w:val="24"/>
          <w:u w:val="single"/>
        </w:rPr>
        <w:t>Parametry DPS :</w:t>
      </w:r>
    </w:p>
    <w:p w:rsidR="00AA2FE6" w:rsidRPr="00A873FE" w:rsidRDefault="00AA2FE6" w:rsidP="001A7258">
      <w:pPr>
        <w:tabs>
          <w:tab w:val="left" w:pos="284"/>
          <w:tab w:val="left" w:pos="851"/>
          <w:tab w:val="right" w:pos="9356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 xml:space="preserve">Výkon </w:t>
      </w:r>
      <w:r w:rsidR="004206CA">
        <w:rPr>
          <w:sz w:val="24"/>
          <w:szCs w:val="24"/>
        </w:rPr>
        <w:t>výměníků pro ÚT</w:t>
      </w:r>
      <w:r w:rsidRPr="00A873FE">
        <w:rPr>
          <w:sz w:val="24"/>
          <w:szCs w:val="24"/>
        </w:rPr>
        <w:t xml:space="preserve">:                                                           </w:t>
      </w:r>
      <w:r w:rsidR="001A7258">
        <w:rPr>
          <w:sz w:val="24"/>
          <w:szCs w:val="24"/>
        </w:rPr>
        <w:tab/>
      </w:r>
      <w:r w:rsidR="004206CA" w:rsidRPr="004206CA">
        <w:rPr>
          <w:b/>
          <w:sz w:val="24"/>
          <w:szCs w:val="24"/>
        </w:rPr>
        <w:t xml:space="preserve">2 </w:t>
      </w:r>
      <w:r w:rsidR="004206CA">
        <w:rPr>
          <w:b/>
          <w:sz w:val="24"/>
          <w:szCs w:val="24"/>
        </w:rPr>
        <w:t>x</w:t>
      </w:r>
      <w:r w:rsidR="004206CA" w:rsidRPr="004206CA">
        <w:rPr>
          <w:b/>
          <w:sz w:val="24"/>
          <w:szCs w:val="24"/>
        </w:rPr>
        <w:t xml:space="preserve"> 500</w:t>
      </w:r>
      <w:r w:rsidRPr="006F2154">
        <w:rPr>
          <w:b/>
          <w:sz w:val="24"/>
          <w:szCs w:val="24"/>
        </w:rPr>
        <w:t xml:space="preserve"> kW</w:t>
      </w:r>
    </w:p>
    <w:p w:rsidR="00AA2FE6" w:rsidRPr="00A873FE" w:rsidRDefault="00AA2FE6" w:rsidP="001A7258">
      <w:pPr>
        <w:tabs>
          <w:tab w:val="left" w:pos="284"/>
          <w:tab w:val="left" w:pos="851"/>
          <w:tab w:val="right" w:pos="9356"/>
        </w:tabs>
        <w:spacing w:after="0" w:line="288" w:lineRule="auto"/>
        <w:jc w:val="both"/>
        <w:rPr>
          <w:b/>
          <w:sz w:val="24"/>
          <w:szCs w:val="24"/>
        </w:rPr>
      </w:pPr>
      <w:r w:rsidRPr="00A873FE">
        <w:rPr>
          <w:sz w:val="24"/>
          <w:szCs w:val="24"/>
        </w:rPr>
        <w:t xml:space="preserve">Výkon DV pro přípravu TV:                                                        </w:t>
      </w:r>
      <w:r w:rsidR="001A7258">
        <w:rPr>
          <w:sz w:val="24"/>
          <w:szCs w:val="24"/>
        </w:rPr>
        <w:tab/>
      </w:r>
      <w:r w:rsidR="004206CA">
        <w:rPr>
          <w:b/>
          <w:sz w:val="24"/>
          <w:szCs w:val="24"/>
        </w:rPr>
        <w:t>20</w:t>
      </w:r>
      <w:r w:rsidR="006F2154">
        <w:rPr>
          <w:b/>
          <w:sz w:val="24"/>
          <w:szCs w:val="24"/>
        </w:rPr>
        <w:t>0</w:t>
      </w:r>
      <w:r w:rsidRPr="00A873FE">
        <w:rPr>
          <w:b/>
          <w:sz w:val="24"/>
          <w:szCs w:val="24"/>
        </w:rPr>
        <w:t xml:space="preserve"> kW</w:t>
      </w:r>
    </w:p>
    <w:p w:rsidR="00AA2FE6" w:rsidRPr="00A873FE" w:rsidRDefault="00AA2FE6" w:rsidP="001A7258">
      <w:pPr>
        <w:tabs>
          <w:tab w:val="left" w:pos="284"/>
          <w:tab w:val="left" w:pos="851"/>
          <w:tab w:val="right" w:pos="9356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>Základní teplotní spád primární hork</w:t>
      </w:r>
      <w:r w:rsidR="001A7258">
        <w:rPr>
          <w:sz w:val="24"/>
          <w:szCs w:val="24"/>
        </w:rPr>
        <w:t>é vody:</w:t>
      </w:r>
      <w:r w:rsidR="001A7258">
        <w:rPr>
          <w:sz w:val="24"/>
          <w:szCs w:val="24"/>
        </w:rPr>
        <w:tab/>
      </w:r>
      <w:r w:rsidRPr="00A873FE">
        <w:rPr>
          <w:sz w:val="24"/>
          <w:szCs w:val="24"/>
        </w:rPr>
        <w:t>zima  100/70°C, léto  70/50°C</w:t>
      </w:r>
    </w:p>
    <w:p w:rsidR="00AA2FE6" w:rsidRDefault="00AA2FE6" w:rsidP="001A7258">
      <w:pPr>
        <w:tabs>
          <w:tab w:val="right" w:pos="7230"/>
          <w:tab w:val="right" w:pos="9356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 xml:space="preserve">Základní teplotní spád sekundární </w:t>
      </w:r>
      <w:r w:rsidR="001A7258">
        <w:rPr>
          <w:sz w:val="24"/>
          <w:szCs w:val="24"/>
        </w:rPr>
        <w:t>vody:</w:t>
      </w:r>
      <w:r w:rsidR="001A7258">
        <w:rPr>
          <w:sz w:val="24"/>
          <w:szCs w:val="24"/>
        </w:rPr>
        <w:tab/>
      </w:r>
      <w:r w:rsidR="001A7258">
        <w:rPr>
          <w:sz w:val="24"/>
          <w:szCs w:val="24"/>
        </w:rPr>
        <w:tab/>
      </w:r>
      <w:r w:rsidR="001A7258" w:rsidRPr="00A873FE">
        <w:rPr>
          <w:sz w:val="24"/>
          <w:szCs w:val="24"/>
        </w:rPr>
        <w:t xml:space="preserve">zima  </w:t>
      </w:r>
      <w:r w:rsidR="001A7258">
        <w:rPr>
          <w:sz w:val="24"/>
          <w:szCs w:val="24"/>
        </w:rPr>
        <w:t>8</w:t>
      </w:r>
      <w:r w:rsidR="001A7258" w:rsidRPr="00A873FE">
        <w:rPr>
          <w:sz w:val="24"/>
          <w:szCs w:val="24"/>
        </w:rPr>
        <w:t>0/</w:t>
      </w:r>
      <w:r w:rsidR="001A7258">
        <w:rPr>
          <w:sz w:val="24"/>
          <w:szCs w:val="24"/>
        </w:rPr>
        <w:t>6</w:t>
      </w:r>
      <w:r w:rsidR="001A7258" w:rsidRPr="00A873FE">
        <w:rPr>
          <w:sz w:val="24"/>
          <w:szCs w:val="24"/>
        </w:rPr>
        <w:t>0°C</w:t>
      </w:r>
      <w:r w:rsidR="001A7258">
        <w:rPr>
          <w:sz w:val="24"/>
          <w:szCs w:val="24"/>
        </w:rPr>
        <w:tab/>
        <w:t xml:space="preserve">             </w:t>
      </w:r>
    </w:p>
    <w:p w:rsidR="001A7258" w:rsidRDefault="001A7258" w:rsidP="001A7258">
      <w:pPr>
        <w:tabs>
          <w:tab w:val="right" w:pos="9356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>Základní teplotní spád sekundární teplé vody</w:t>
      </w:r>
      <w:r>
        <w:rPr>
          <w:sz w:val="24"/>
          <w:szCs w:val="24"/>
        </w:rPr>
        <w:t xml:space="preserve"> TV</w:t>
      </w:r>
      <w:r w:rsidRPr="00A873FE">
        <w:rPr>
          <w:sz w:val="24"/>
          <w:szCs w:val="24"/>
        </w:rPr>
        <w:t>:</w:t>
      </w:r>
      <w:r w:rsidRPr="00A873FE">
        <w:rPr>
          <w:sz w:val="24"/>
          <w:szCs w:val="24"/>
        </w:rPr>
        <w:tab/>
        <w:t xml:space="preserve">                      </w:t>
      </w:r>
      <w:r>
        <w:rPr>
          <w:sz w:val="24"/>
          <w:szCs w:val="24"/>
        </w:rPr>
        <w:t xml:space="preserve">     10</w:t>
      </w:r>
      <w:r w:rsidRPr="00A873FE">
        <w:rPr>
          <w:sz w:val="24"/>
          <w:szCs w:val="24"/>
        </w:rPr>
        <w:t>/</w:t>
      </w:r>
      <w:r>
        <w:rPr>
          <w:sz w:val="24"/>
          <w:szCs w:val="24"/>
        </w:rPr>
        <w:t>55°C</w:t>
      </w:r>
    </w:p>
    <w:p w:rsidR="00AA2FE6" w:rsidRDefault="00AA2FE6" w:rsidP="001A7258">
      <w:pPr>
        <w:tabs>
          <w:tab w:val="right" w:pos="9356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 xml:space="preserve">Provoz:                                                                                          </w:t>
      </w:r>
      <w:r w:rsidR="001A7258">
        <w:rPr>
          <w:sz w:val="24"/>
          <w:szCs w:val="24"/>
        </w:rPr>
        <w:tab/>
      </w:r>
      <w:r w:rsidRPr="00A873FE">
        <w:rPr>
          <w:sz w:val="24"/>
          <w:szCs w:val="24"/>
        </w:rPr>
        <w:t>celoroční</w:t>
      </w:r>
    </w:p>
    <w:p w:rsidR="001A7258" w:rsidRDefault="001A7258" w:rsidP="001A7258">
      <w:pPr>
        <w:tabs>
          <w:tab w:val="right" w:pos="9356"/>
        </w:tabs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Obsluha:</w:t>
      </w:r>
      <w:r>
        <w:rPr>
          <w:sz w:val="24"/>
          <w:szCs w:val="24"/>
        </w:rPr>
        <w:tab/>
        <w:t xml:space="preserve">                                                                                       automatická s občasným dohledem</w:t>
      </w:r>
    </w:p>
    <w:p w:rsidR="001A7258" w:rsidRDefault="001A7258" w:rsidP="001A7258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</w:p>
    <w:p w:rsidR="001A7258" w:rsidRDefault="001A7258" w:rsidP="001A7258">
      <w:pPr>
        <w:tabs>
          <w:tab w:val="right" w:pos="6804"/>
        </w:tabs>
        <w:spacing w:after="0" w:line="288" w:lineRule="auto"/>
        <w:jc w:val="both"/>
        <w:rPr>
          <w:sz w:val="24"/>
          <w:szCs w:val="24"/>
          <w:u w:val="single"/>
        </w:rPr>
      </w:pPr>
      <w:r w:rsidRPr="00DB40BA">
        <w:rPr>
          <w:sz w:val="24"/>
          <w:szCs w:val="24"/>
          <w:u w:val="single"/>
        </w:rPr>
        <w:t>Přípojná hodnota dle ČSN 06 0310:</w:t>
      </w:r>
    </w:p>
    <w:p w:rsidR="001A7258" w:rsidRPr="004B46ED" w:rsidRDefault="001A7258" w:rsidP="001A7258">
      <w:pPr>
        <w:spacing w:after="0"/>
        <w:jc w:val="both"/>
        <w:rPr>
          <w:sz w:val="24"/>
          <w:vertAlign w:val="subscript"/>
        </w:rPr>
      </w:pPr>
      <w:r w:rsidRPr="004B46ED">
        <w:rPr>
          <w:sz w:val="24"/>
        </w:rPr>
        <w:t xml:space="preserve">Provozní špička I. </w:t>
      </w:r>
      <w:r w:rsidRPr="004B46ED">
        <w:rPr>
          <w:sz w:val="24"/>
        </w:rPr>
        <w:tab/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0,7 </w:t>
      </w:r>
      <w:r>
        <w:rPr>
          <w:sz w:val="24"/>
        </w:rPr>
        <w:t>(</w:t>
      </w:r>
      <w:r w:rsidRPr="004B46ED">
        <w:rPr>
          <w:sz w:val="24"/>
        </w:rPr>
        <w:t>Q</w:t>
      </w:r>
      <w:r w:rsidRPr="004B46ED">
        <w:rPr>
          <w:sz w:val="24"/>
          <w:vertAlign w:val="subscript"/>
        </w:rPr>
        <w:t>ÚT</w:t>
      </w:r>
      <w:r>
        <w:rPr>
          <w:sz w:val="24"/>
        </w:rPr>
        <w:t xml:space="preserve"> + </w:t>
      </w:r>
      <w:r w:rsidRPr="004B46ED">
        <w:rPr>
          <w:sz w:val="24"/>
        </w:rPr>
        <w:t>Q</w:t>
      </w:r>
      <w:r w:rsidRPr="004B46ED">
        <w:rPr>
          <w:sz w:val="24"/>
          <w:vertAlign w:val="subscript"/>
        </w:rPr>
        <w:t>VZT</w:t>
      </w:r>
      <w:r w:rsidRPr="00DB40BA">
        <w:rPr>
          <w:sz w:val="24"/>
        </w:rPr>
        <w:t>)</w:t>
      </w:r>
      <w:r w:rsidRPr="004B46ED">
        <w:rPr>
          <w:sz w:val="24"/>
          <w:vertAlign w:val="subscript"/>
        </w:rPr>
        <w:t xml:space="preserve"> </w:t>
      </w:r>
      <w:r w:rsidRPr="004B46ED">
        <w:rPr>
          <w:sz w:val="24"/>
        </w:rPr>
        <w:t>+ 1,0 Q</w:t>
      </w:r>
      <w:r w:rsidRPr="004B46ED">
        <w:rPr>
          <w:sz w:val="24"/>
          <w:vertAlign w:val="subscript"/>
        </w:rPr>
        <w:t>TV</w:t>
      </w:r>
      <w:r>
        <w:rPr>
          <w:sz w:val="24"/>
          <w:vertAlign w:val="subscript"/>
        </w:rPr>
        <w:t xml:space="preserve"> </w:t>
      </w:r>
      <w:r w:rsidRPr="004B46ED">
        <w:rPr>
          <w:sz w:val="24"/>
        </w:rPr>
        <w:t>+ 1,0 Q</w:t>
      </w:r>
      <w:r w:rsidRPr="004B46ED">
        <w:rPr>
          <w:sz w:val="24"/>
          <w:vertAlign w:val="subscript"/>
        </w:rPr>
        <w:t>T</w:t>
      </w:r>
      <w:r>
        <w:rPr>
          <w:sz w:val="24"/>
          <w:vertAlign w:val="subscript"/>
        </w:rPr>
        <w:t>ECH</w:t>
      </w:r>
    </w:p>
    <w:p w:rsidR="001A7258" w:rsidRPr="004B46ED" w:rsidRDefault="001A7258" w:rsidP="001A7258">
      <w:pPr>
        <w:spacing w:after="0"/>
        <w:jc w:val="both"/>
        <w:rPr>
          <w:sz w:val="24"/>
        </w:rPr>
      </w:pPr>
      <w:r w:rsidRPr="004B46ED">
        <w:rPr>
          <w:sz w:val="24"/>
          <w:vertAlign w:val="subscript"/>
        </w:rPr>
        <w:tab/>
      </w:r>
      <w:r w:rsidRPr="004B46ED">
        <w:rPr>
          <w:sz w:val="24"/>
          <w:vertAlign w:val="subscript"/>
        </w:rPr>
        <w:tab/>
      </w:r>
      <w:r w:rsidRPr="004B46ED">
        <w:rPr>
          <w:sz w:val="24"/>
          <w:vertAlign w:val="subscript"/>
        </w:rPr>
        <w:tab/>
      </w:r>
      <w:r w:rsidRPr="004B46ED">
        <w:rPr>
          <w:sz w:val="24"/>
        </w:rPr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0,7.</w:t>
      </w:r>
      <w:r>
        <w:rPr>
          <w:sz w:val="24"/>
        </w:rPr>
        <w:t>(750 + 0) + 200 + 0</w:t>
      </w:r>
    </w:p>
    <w:p w:rsidR="001A7258" w:rsidRDefault="001A7258" w:rsidP="001A7258">
      <w:pPr>
        <w:jc w:val="both"/>
        <w:rPr>
          <w:sz w:val="24"/>
        </w:rPr>
      </w:pPr>
      <w:r w:rsidRPr="004B46ED">
        <w:rPr>
          <w:sz w:val="24"/>
        </w:rPr>
        <w:t xml:space="preserve"> </w:t>
      </w:r>
      <w:r w:rsidRPr="004B46ED">
        <w:rPr>
          <w:sz w:val="24"/>
        </w:rPr>
        <w:tab/>
      </w:r>
      <w:r w:rsidRPr="004B46ED">
        <w:rPr>
          <w:sz w:val="24"/>
        </w:rPr>
        <w:tab/>
      </w:r>
      <w:r w:rsidRPr="004B46ED">
        <w:rPr>
          <w:sz w:val="24"/>
        </w:rPr>
        <w:tab/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</w:t>
      </w:r>
      <w:r>
        <w:rPr>
          <w:sz w:val="24"/>
        </w:rPr>
        <w:t xml:space="preserve">725 </w:t>
      </w:r>
      <w:r w:rsidRPr="004B46ED">
        <w:rPr>
          <w:sz w:val="24"/>
        </w:rPr>
        <w:t>kW</w:t>
      </w:r>
      <w:r>
        <w:rPr>
          <w:sz w:val="24"/>
        </w:rPr>
        <w:t xml:space="preserve"> </w:t>
      </w:r>
    </w:p>
    <w:p w:rsidR="001A7258" w:rsidRPr="004B46ED" w:rsidRDefault="001A7258" w:rsidP="001A7258">
      <w:pPr>
        <w:jc w:val="both"/>
        <w:rPr>
          <w:sz w:val="24"/>
        </w:rPr>
      </w:pPr>
    </w:p>
    <w:p w:rsidR="001A7258" w:rsidRPr="001C3A8D" w:rsidRDefault="001A7258" w:rsidP="001A7258">
      <w:pPr>
        <w:spacing w:after="0"/>
        <w:jc w:val="both"/>
        <w:rPr>
          <w:sz w:val="24"/>
          <w:vertAlign w:val="subscript"/>
        </w:rPr>
      </w:pPr>
      <w:r w:rsidRPr="001C3A8D">
        <w:rPr>
          <w:sz w:val="24"/>
        </w:rPr>
        <w:lastRenderedPageBreak/>
        <w:t xml:space="preserve">Provozní špička II. </w:t>
      </w:r>
      <w:r w:rsidRPr="001C3A8D">
        <w:rPr>
          <w:sz w:val="24"/>
        </w:rPr>
        <w:tab/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Pr="001C3A8D">
        <w:rPr>
          <w:sz w:val="24"/>
        </w:rPr>
        <w:t xml:space="preserve"> = 1,0 Q</w:t>
      </w:r>
      <w:r w:rsidRPr="001C3A8D">
        <w:rPr>
          <w:sz w:val="24"/>
          <w:vertAlign w:val="subscript"/>
        </w:rPr>
        <w:t>ÚT</w:t>
      </w:r>
      <w:r w:rsidRPr="001C3A8D">
        <w:rPr>
          <w:sz w:val="24"/>
        </w:rPr>
        <w:t xml:space="preserve"> + 1,0 Q</w:t>
      </w:r>
      <w:r w:rsidRPr="001C3A8D">
        <w:rPr>
          <w:sz w:val="24"/>
          <w:vertAlign w:val="subscript"/>
        </w:rPr>
        <w:t>VZT</w:t>
      </w:r>
      <w:r>
        <w:rPr>
          <w:sz w:val="24"/>
          <w:vertAlign w:val="subscript"/>
        </w:rPr>
        <w:t xml:space="preserve">  </w:t>
      </w:r>
      <w:r w:rsidRPr="00DB40BA">
        <w:rPr>
          <w:sz w:val="24"/>
        </w:rPr>
        <w:t xml:space="preserve">+ </w:t>
      </w:r>
      <w:r w:rsidRPr="001C3A8D">
        <w:rPr>
          <w:sz w:val="24"/>
        </w:rPr>
        <w:t>1,0 Q</w:t>
      </w:r>
      <w:r>
        <w:rPr>
          <w:sz w:val="24"/>
          <w:vertAlign w:val="subscript"/>
        </w:rPr>
        <w:t>TECH</w:t>
      </w:r>
    </w:p>
    <w:p w:rsidR="001A7258" w:rsidRPr="001C3A8D" w:rsidRDefault="001A7258" w:rsidP="001A7258">
      <w:pPr>
        <w:spacing w:after="0"/>
        <w:jc w:val="both"/>
        <w:rPr>
          <w:sz w:val="24"/>
        </w:rPr>
      </w:pPr>
      <w:r w:rsidRPr="001C3A8D">
        <w:rPr>
          <w:sz w:val="24"/>
          <w:vertAlign w:val="subscript"/>
        </w:rPr>
        <w:tab/>
      </w:r>
      <w:r w:rsidRPr="001C3A8D">
        <w:rPr>
          <w:sz w:val="24"/>
          <w:vertAlign w:val="subscript"/>
        </w:rPr>
        <w:tab/>
      </w:r>
      <w:r w:rsidRPr="001C3A8D">
        <w:rPr>
          <w:sz w:val="24"/>
          <w:vertAlign w:val="subscript"/>
        </w:rPr>
        <w:tab/>
      </w:r>
      <w:r w:rsidRPr="001C3A8D">
        <w:rPr>
          <w:sz w:val="24"/>
        </w:rPr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Pr="001C3A8D">
        <w:rPr>
          <w:sz w:val="24"/>
        </w:rPr>
        <w:t xml:space="preserve"> = 1,0.</w:t>
      </w:r>
      <w:r>
        <w:rPr>
          <w:sz w:val="24"/>
        </w:rPr>
        <w:t>750</w:t>
      </w:r>
      <w:r w:rsidRPr="001C3A8D">
        <w:rPr>
          <w:sz w:val="24"/>
        </w:rPr>
        <w:t xml:space="preserve"> + 1,0</w:t>
      </w:r>
      <w:r>
        <w:rPr>
          <w:sz w:val="24"/>
        </w:rPr>
        <w:t xml:space="preserve"> </w:t>
      </w:r>
      <w:r w:rsidRPr="001C3A8D">
        <w:rPr>
          <w:sz w:val="24"/>
        </w:rPr>
        <w:t>.</w:t>
      </w:r>
      <w:r>
        <w:rPr>
          <w:sz w:val="24"/>
        </w:rPr>
        <w:t xml:space="preserve"> </w:t>
      </w:r>
      <w:r w:rsidRPr="001C3A8D">
        <w:rPr>
          <w:sz w:val="24"/>
        </w:rPr>
        <w:t xml:space="preserve">0  </w:t>
      </w:r>
      <w:r>
        <w:rPr>
          <w:sz w:val="24"/>
        </w:rPr>
        <w:t xml:space="preserve">+ </w:t>
      </w:r>
      <w:proofErr w:type="gramStart"/>
      <w:r>
        <w:rPr>
          <w:sz w:val="24"/>
        </w:rPr>
        <w:t>1,0 . 0</w:t>
      </w:r>
      <w:proofErr w:type="gramEnd"/>
    </w:p>
    <w:p w:rsidR="001A7258" w:rsidRPr="001C3A8D" w:rsidRDefault="001A7258" w:rsidP="001A7258">
      <w:pPr>
        <w:jc w:val="both"/>
        <w:rPr>
          <w:sz w:val="24"/>
        </w:rPr>
      </w:pPr>
      <w:r w:rsidRPr="001C3A8D">
        <w:rPr>
          <w:sz w:val="24"/>
        </w:rPr>
        <w:t xml:space="preserve"> </w:t>
      </w:r>
      <w:r w:rsidRPr="001C3A8D">
        <w:rPr>
          <w:sz w:val="24"/>
        </w:rPr>
        <w:tab/>
      </w:r>
      <w:r w:rsidRPr="001C3A8D">
        <w:rPr>
          <w:sz w:val="24"/>
        </w:rPr>
        <w:tab/>
      </w:r>
      <w:r w:rsidRPr="001C3A8D">
        <w:rPr>
          <w:sz w:val="24"/>
        </w:rPr>
        <w:tab/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Pr="001C3A8D">
        <w:rPr>
          <w:sz w:val="24"/>
        </w:rPr>
        <w:t xml:space="preserve"> = </w:t>
      </w:r>
      <w:r>
        <w:rPr>
          <w:sz w:val="24"/>
        </w:rPr>
        <w:t>750</w:t>
      </w:r>
      <w:r w:rsidRPr="001C3A8D">
        <w:rPr>
          <w:sz w:val="24"/>
        </w:rPr>
        <w:t xml:space="preserve"> kW</w:t>
      </w:r>
    </w:p>
    <w:p w:rsidR="001A7258" w:rsidRDefault="001A7258" w:rsidP="001A7258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1C3A8D">
        <w:rPr>
          <w:sz w:val="24"/>
          <w:u w:val="single"/>
        </w:rPr>
        <w:t xml:space="preserve">Pro určení zdroje tepla je rozhodující vyšší hodnota, přípojná hodnota je tedy </w:t>
      </w:r>
      <w:r>
        <w:rPr>
          <w:sz w:val="24"/>
          <w:u w:val="single"/>
        </w:rPr>
        <w:t>750</w:t>
      </w:r>
      <w:r w:rsidRPr="001C3A8D">
        <w:rPr>
          <w:sz w:val="24"/>
          <w:u w:val="single"/>
        </w:rPr>
        <w:t xml:space="preserve"> kW.</w:t>
      </w:r>
    </w:p>
    <w:p w:rsidR="004206CA" w:rsidRDefault="004206CA" w:rsidP="00AA2FE6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</w:p>
    <w:p w:rsidR="004206CA" w:rsidRDefault="004206CA" w:rsidP="00AA2FE6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</w:p>
    <w:p w:rsidR="00617732" w:rsidRPr="00635ED6" w:rsidRDefault="00617732" w:rsidP="00617732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25" w:name="_Toc419284493"/>
      <w:bookmarkStart w:id="26" w:name="_Toc438197631"/>
      <w:r w:rsidRPr="00635ED6">
        <w:rPr>
          <w:rFonts w:ascii="Calibri" w:hAnsi="Calibri"/>
          <w:color w:val="auto"/>
          <w:szCs w:val="26"/>
        </w:rPr>
        <w:t>POPIS NOVÉ DPS</w:t>
      </w:r>
      <w:bookmarkEnd w:id="25"/>
      <w:bookmarkEnd w:id="26"/>
    </w:p>
    <w:p w:rsidR="00617732" w:rsidRPr="00773D42" w:rsidRDefault="00617732" w:rsidP="00617732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sz w:val="24"/>
          <w:szCs w:val="24"/>
        </w:rPr>
      </w:pPr>
      <w:bookmarkStart w:id="27" w:name="_Toc378589076"/>
      <w:bookmarkStart w:id="28" w:name="_Toc378660243"/>
      <w:bookmarkStart w:id="29" w:name="_Toc378660276"/>
      <w:bookmarkStart w:id="30" w:name="_Toc378743669"/>
      <w:bookmarkStart w:id="31" w:name="_Toc378743706"/>
      <w:bookmarkStart w:id="32" w:name="_Toc378760186"/>
      <w:bookmarkStart w:id="33" w:name="_Toc382555949"/>
      <w:bookmarkStart w:id="34" w:name="_Toc382555986"/>
      <w:bookmarkStart w:id="35" w:name="_Toc384213294"/>
      <w:bookmarkStart w:id="36" w:name="_Toc384290490"/>
      <w:bookmarkStart w:id="37" w:name="_Toc384291650"/>
      <w:bookmarkStart w:id="38" w:name="_Toc384360551"/>
      <w:bookmarkStart w:id="39" w:name="_Toc386183702"/>
      <w:bookmarkStart w:id="40" w:name="_Toc386608119"/>
      <w:bookmarkStart w:id="41" w:name="_Toc402442531"/>
      <w:bookmarkStart w:id="42" w:name="_Toc419271446"/>
      <w:bookmarkStart w:id="43" w:name="_Toc419271934"/>
      <w:bookmarkStart w:id="44" w:name="_Toc419277348"/>
      <w:bookmarkStart w:id="45" w:name="_Toc419282697"/>
      <w:bookmarkStart w:id="46" w:name="_Toc419284372"/>
      <w:bookmarkStart w:id="47" w:name="_Toc419284457"/>
      <w:bookmarkStart w:id="48" w:name="_Toc419284494"/>
      <w:bookmarkStart w:id="49" w:name="_Toc422990826"/>
      <w:bookmarkStart w:id="50" w:name="_Toc422991034"/>
      <w:bookmarkStart w:id="51" w:name="_Toc422992546"/>
      <w:bookmarkStart w:id="52" w:name="_Toc423007308"/>
      <w:bookmarkStart w:id="53" w:name="_Toc423075501"/>
      <w:bookmarkStart w:id="54" w:name="_Toc423078212"/>
      <w:bookmarkStart w:id="55" w:name="_Toc423078265"/>
      <w:bookmarkStart w:id="56" w:name="_Toc423093112"/>
      <w:bookmarkStart w:id="57" w:name="_Toc423328937"/>
      <w:bookmarkStart w:id="58" w:name="_Toc423329516"/>
      <w:bookmarkStart w:id="59" w:name="_Toc423350901"/>
      <w:bookmarkStart w:id="60" w:name="_Toc423351732"/>
      <w:bookmarkStart w:id="61" w:name="_Toc423425208"/>
      <w:bookmarkStart w:id="62" w:name="_Toc425234404"/>
      <w:bookmarkStart w:id="63" w:name="_Toc437862875"/>
      <w:bookmarkStart w:id="64" w:name="_Toc364076621"/>
      <w:bookmarkStart w:id="65" w:name="_Toc438197632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5"/>
    </w:p>
    <w:p w:rsidR="00617732" w:rsidRPr="00773D42" w:rsidRDefault="00617732" w:rsidP="00617732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sz w:val="24"/>
          <w:szCs w:val="24"/>
        </w:rPr>
      </w:pPr>
      <w:bookmarkStart w:id="66" w:name="_Toc378589077"/>
      <w:bookmarkStart w:id="67" w:name="_Toc378660244"/>
      <w:bookmarkStart w:id="68" w:name="_Toc378660277"/>
      <w:bookmarkStart w:id="69" w:name="_Toc378743670"/>
      <w:bookmarkStart w:id="70" w:name="_Toc378743707"/>
      <w:bookmarkStart w:id="71" w:name="_Toc378760187"/>
      <w:bookmarkStart w:id="72" w:name="_Toc382555950"/>
      <w:bookmarkStart w:id="73" w:name="_Toc382555987"/>
      <w:bookmarkStart w:id="74" w:name="_Toc384213295"/>
      <w:bookmarkStart w:id="75" w:name="_Toc384290491"/>
      <w:bookmarkStart w:id="76" w:name="_Toc384291651"/>
      <w:bookmarkStart w:id="77" w:name="_Toc384360552"/>
      <w:bookmarkStart w:id="78" w:name="_Toc386183703"/>
      <w:bookmarkStart w:id="79" w:name="_Toc386608120"/>
      <w:bookmarkStart w:id="80" w:name="_Toc402442532"/>
      <w:bookmarkStart w:id="81" w:name="_Toc419271447"/>
      <w:bookmarkStart w:id="82" w:name="_Toc419271935"/>
      <w:bookmarkStart w:id="83" w:name="_Toc419277349"/>
      <w:bookmarkStart w:id="84" w:name="_Toc419282698"/>
      <w:bookmarkStart w:id="85" w:name="_Toc419284373"/>
      <w:bookmarkStart w:id="86" w:name="_Toc419284458"/>
      <w:bookmarkStart w:id="87" w:name="_Toc419284495"/>
      <w:bookmarkStart w:id="88" w:name="_Toc422990827"/>
      <w:bookmarkStart w:id="89" w:name="_Toc422991035"/>
      <w:bookmarkStart w:id="90" w:name="_Toc422992547"/>
      <w:bookmarkStart w:id="91" w:name="_Toc423007309"/>
      <w:bookmarkStart w:id="92" w:name="_Toc423075502"/>
      <w:bookmarkStart w:id="93" w:name="_Toc423078213"/>
      <w:bookmarkStart w:id="94" w:name="_Toc423078266"/>
      <w:bookmarkStart w:id="95" w:name="_Toc423093113"/>
      <w:bookmarkStart w:id="96" w:name="_Toc423328938"/>
      <w:bookmarkStart w:id="97" w:name="_Toc423329517"/>
      <w:bookmarkStart w:id="98" w:name="_Toc423350902"/>
      <w:bookmarkStart w:id="99" w:name="_Toc423351733"/>
      <w:bookmarkStart w:id="100" w:name="_Toc423425209"/>
      <w:bookmarkStart w:id="101" w:name="_Toc425234405"/>
      <w:bookmarkStart w:id="102" w:name="_Toc437862876"/>
      <w:bookmarkStart w:id="103" w:name="_Toc438197633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617732" w:rsidRPr="007B40DB" w:rsidRDefault="00617732" w:rsidP="00617732">
      <w:pPr>
        <w:pStyle w:val="Nadpis2"/>
        <w:numPr>
          <w:ilvl w:val="1"/>
          <w:numId w:val="8"/>
        </w:numPr>
        <w:spacing w:before="0"/>
        <w:jc w:val="both"/>
        <w:rPr>
          <w:rFonts w:ascii="Calibri" w:hAnsi="Calibri"/>
          <w:color w:val="auto"/>
          <w:sz w:val="24"/>
          <w:szCs w:val="24"/>
        </w:rPr>
      </w:pPr>
      <w:bookmarkStart w:id="104" w:name="_Toc419284496"/>
      <w:bookmarkStart w:id="105" w:name="_Toc438197634"/>
      <w:r w:rsidRPr="007B40DB">
        <w:rPr>
          <w:rFonts w:ascii="Calibri" w:hAnsi="Calibri"/>
          <w:color w:val="auto"/>
          <w:sz w:val="24"/>
          <w:szCs w:val="24"/>
        </w:rPr>
        <w:t>PRIMÁRNÍ ROZVODY</w:t>
      </w:r>
      <w:bookmarkEnd w:id="64"/>
      <w:bookmarkEnd w:id="104"/>
      <w:bookmarkEnd w:id="105"/>
    </w:p>
    <w:p w:rsidR="00617732" w:rsidRPr="00B476CB" w:rsidRDefault="00617732" w:rsidP="00617732">
      <w:pPr>
        <w:jc w:val="both"/>
        <w:rPr>
          <w:sz w:val="24"/>
          <w:szCs w:val="24"/>
        </w:rPr>
      </w:pPr>
      <w:bookmarkStart w:id="106" w:name="_Toc364076622"/>
      <w:r w:rsidRPr="00B476CB">
        <w:rPr>
          <w:sz w:val="24"/>
          <w:szCs w:val="24"/>
        </w:rPr>
        <w:t xml:space="preserve">Jako primární topné médium pro </w:t>
      </w:r>
      <w:r>
        <w:rPr>
          <w:sz w:val="24"/>
          <w:szCs w:val="24"/>
        </w:rPr>
        <w:t>rekonstruovanou</w:t>
      </w:r>
      <w:r w:rsidRPr="00B476CB">
        <w:rPr>
          <w:sz w:val="24"/>
          <w:szCs w:val="24"/>
        </w:rPr>
        <w:t xml:space="preserve"> DPS bude sloužit horká voda z horkovodní sítě Tepláren Brno, a.s. Horkovodní přípojka </w:t>
      </w:r>
      <w:r>
        <w:rPr>
          <w:sz w:val="24"/>
          <w:szCs w:val="24"/>
        </w:rPr>
        <w:t xml:space="preserve">dimenze </w:t>
      </w:r>
      <w:r w:rsidR="007073D9">
        <w:rPr>
          <w:sz w:val="24"/>
          <w:szCs w:val="24"/>
        </w:rPr>
        <w:t>2</w:t>
      </w:r>
      <w:r w:rsidR="001A7258">
        <w:rPr>
          <w:sz w:val="24"/>
          <w:szCs w:val="24"/>
        </w:rPr>
        <w:t>xDN65</w:t>
      </w:r>
      <w:r>
        <w:rPr>
          <w:sz w:val="24"/>
          <w:szCs w:val="24"/>
        </w:rPr>
        <w:t xml:space="preserve"> </w:t>
      </w:r>
      <w:r w:rsidRPr="00B476CB">
        <w:rPr>
          <w:sz w:val="24"/>
          <w:szCs w:val="24"/>
        </w:rPr>
        <w:t xml:space="preserve">bude do prostoru přivedena, ale není součástí této projektové dokumentace. Potrubí je zakončeno uzavíracími přivařovacími kulovými kohouty a </w:t>
      </w:r>
      <w:proofErr w:type="spellStart"/>
      <w:r w:rsidRPr="00B476CB">
        <w:rPr>
          <w:sz w:val="24"/>
          <w:szCs w:val="24"/>
        </w:rPr>
        <w:t>proklemováním</w:t>
      </w:r>
      <w:proofErr w:type="spellEnd"/>
      <w:r w:rsidRPr="00B476CB">
        <w:rPr>
          <w:sz w:val="24"/>
          <w:szCs w:val="24"/>
        </w:rPr>
        <w:t xml:space="preserve"> s možností vypouštění.</w:t>
      </w:r>
    </w:p>
    <w:p w:rsidR="00617732" w:rsidRPr="00B476CB" w:rsidRDefault="00617732" w:rsidP="00617732">
      <w:pPr>
        <w:jc w:val="both"/>
        <w:rPr>
          <w:sz w:val="24"/>
          <w:szCs w:val="24"/>
        </w:rPr>
      </w:pPr>
      <w:r w:rsidRPr="00B476CB">
        <w:rPr>
          <w:sz w:val="24"/>
          <w:szCs w:val="24"/>
        </w:rPr>
        <w:t xml:space="preserve">Primární médium (horká voda) bude </w:t>
      </w:r>
      <w:r w:rsidR="001A7258">
        <w:rPr>
          <w:sz w:val="24"/>
          <w:szCs w:val="24"/>
        </w:rPr>
        <w:t xml:space="preserve">přes redukci 65/80 </w:t>
      </w:r>
      <w:r w:rsidRPr="00B476CB">
        <w:rPr>
          <w:sz w:val="24"/>
          <w:szCs w:val="24"/>
        </w:rPr>
        <w:t xml:space="preserve">vstupovat do </w:t>
      </w:r>
      <w:r>
        <w:rPr>
          <w:sz w:val="24"/>
          <w:szCs w:val="24"/>
        </w:rPr>
        <w:t>oddělovací</w:t>
      </w:r>
      <w:r w:rsidR="001A7258">
        <w:rPr>
          <w:sz w:val="24"/>
          <w:szCs w:val="24"/>
        </w:rPr>
        <w:t>ch</w:t>
      </w:r>
      <w:r>
        <w:rPr>
          <w:sz w:val="24"/>
          <w:szCs w:val="24"/>
        </w:rPr>
        <w:t xml:space="preserve"> </w:t>
      </w:r>
      <w:r w:rsidRPr="00B476CB">
        <w:rPr>
          <w:sz w:val="24"/>
          <w:szCs w:val="24"/>
        </w:rPr>
        <w:t>deskov</w:t>
      </w:r>
      <w:r w:rsidR="001A7258">
        <w:rPr>
          <w:sz w:val="24"/>
          <w:szCs w:val="24"/>
        </w:rPr>
        <w:t>ých</w:t>
      </w:r>
      <w:r w:rsidR="00343449">
        <w:rPr>
          <w:sz w:val="24"/>
          <w:szCs w:val="24"/>
        </w:rPr>
        <w:t xml:space="preserve"> výměník</w:t>
      </w:r>
      <w:r w:rsidR="001A7258">
        <w:rPr>
          <w:sz w:val="24"/>
          <w:szCs w:val="24"/>
        </w:rPr>
        <w:t>ů</w:t>
      </w:r>
      <w:r w:rsidRPr="00B476CB">
        <w:rPr>
          <w:sz w:val="24"/>
          <w:szCs w:val="24"/>
        </w:rPr>
        <w:t xml:space="preserve"> tepla přes</w:t>
      </w:r>
      <w:r w:rsidR="005D1FC6">
        <w:rPr>
          <w:sz w:val="24"/>
          <w:szCs w:val="24"/>
        </w:rPr>
        <w:t xml:space="preserve"> manometr, </w:t>
      </w:r>
      <w:r w:rsidRPr="00B476CB">
        <w:rPr>
          <w:sz w:val="24"/>
          <w:szCs w:val="24"/>
        </w:rPr>
        <w:t>ruční regulační ventil</w:t>
      </w:r>
      <w:r w:rsidR="005D1FC6">
        <w:rPr>
          <w:sz w:val="24"/>
          <w:szCs w:val="24"/>
        </w:rPr>
        <w:t xml:space="preserve">, </w:t>
      </w:r>
      <w:r w:rsidRPr="00B476CB">
        <w:rPr>
          <w:sz w:val="24"/>
          <w:szCs w:val="24"/>
        </w:rPr>
        <w:t>filtr</w:t>
      </w:r>
      <w:r w:rsidR="00343449">
        <w:rPr>
          <w:sz w:val="24"/>
          <w:szCs w:val="24"/>
        </w:rPr>
        <w:t xml:space="preserve"> pro zachycování nečistot</w:t>
      </w:r>
      <w:r w:rsidR="005D1FC6">
        <w:rPr>
          <w:sz w:val="24"/>
          <w:szCs w:val="24"/>
        </w:rPr>
        <w:t xml:space="preserve"> a ukazatele teploty a tlaku</w:t>
      </w:r>
      <w:r w:rsidR="00343449">
        <w:rPr>
          <w:sz w:val="24"/>
          <w:szCs w:val="24"/>
        </w:rPr>
        <w:t xml:space="preserve">. </w:t>
      </w:r>
      <w:r w:rsidR="00591AA3">
        <w:rPr>
          <w:sz w:val="24"/>
          <w:szCs w:val="24"/>
        </w:rPr>
        <w:t xml:space="preserve">Dále se horkovodní přípojka rozdělí k deskovým výměníkům, před kterými budou osazeny regulační ventily se servopohonem, </w:t>
      </w:r>
      <w:r w:rsidR="005D1FC6">
        <w:rPr>
          <w:sz w:val="24"/>
          <w:szCs w:val="24"/>
        </w:rPr>
        <w:t>kter</w:t>
      </w:r>
      <w:r w:rsidR="00591AA3">
        <w:rPr>
          <w:sz w:val="24"/>
          <w:szCs w:val="24"/>
        </w:rPr>
        <w:t>é</w:t>
      </w:r>
      <w:r w:rsidR="005D1FC6">
        <w:rPr>
          <w:sz w:val="24"/>
          <w:szCs w:val="24"/>
        </w:rPr>
        <w:t xml:space="preserve"> j</w:t>
      </w:r>
      <w:r w:rsidR="00591AA3">
        <w:rPr>
          <w:sz w:val="24"/>
          <w:szCs w:val="24"/>
        </w:rPr>
        <w:t>sou</w:t>
      </w:r>
      <w:r w:rsidR="005D1FC6">
        <w:rPr>
          <w:sz w:val="24"/>
          <w:szCs w:val="24"/>
        </w:rPr>
        <w:t xml:space="preserve"> dodávkou části MaR</w:t>
      </w:r>
      <w:r w:rsidRPr="00B476CB">
        <w:rPr>
          <w:sz w:val="24"/>
          <w:szCs w:val="24"/>
        </w:rPr>
        <w:t>. Regulační ventil</w:t>
      </w:r>
      <w:r w:rsidR="00591AA3">
        <w:rPr>
          <w:sz w:val="24"/>
          <w:szCs w:val="24"/>
        </w:rPr>
        <w:t>y</w:t>
      </w:r>
      <w:r w:rsidRPr="00B476CB">
        <w:rPr>
          <w:sz w:val="24"/>
          <w:szCs w:val="24"/>
        </w:rPr>
        <w:t xml:space="preserve"> s havarijní funkcí bud</w:t>
      </w:r>
      <w:r w:rsidR="00591AA3">
        <w:rPr>
          <w:sz w:val="24"/>
          <w:szCs w:val="24"/>
        </w:rPr>
        <w:t>ou</w:t>
      </w:r>
      <w:r w:rsidRPr="00B476CB">
        <w:rPr>
          <w:sz w:val="24"/>
          <w:szCs w:val="24"/>
        </w:rPr>
        <w:t xml:space="preserve"> regulovat průtok primární horké vody výměník</w:t>
      </w:r>
      <w:r w:rsidR="00591AA3">
        <w:rPr>
          <w:sz w:val="24"/>
          <w:szCs w:val="24"/>
        </w:rPr>
        <w:t>y</w:t>
      </w:r>
      <w:r w:rsidRPr="00B476CB">
        <w:rPr>
          <w:sz w:val="24"/>
          <w:szCs w:val="24"/>
        </w:rPr>
        <w:t xml:space="preserve"> a tím měnit i výkon</w:t>
      </w:r>
      <w:r w:rsidR="00591AA3">
        <w:rPr>
          <w:sz w:val="24"/>
          <w:szCs w:val="24"/>
        </w:rPr>
        <w:t>y</w:t>
      </w:r>
      <w:r w:rsidRPr="00B476CB">
        <w:rPr>
          <w:sz w:val="24"/>
          <w:szCs w:val="24"/>
        </w:rPr>
        <w:t xml:space="preserve"> deskov</w:t>
      </w:r>
      <w:r w:rsidR="00591AA3">
        <w:rPr>
          <w:sz w:val="24"/>
          <w:szCs w:val="24"/>
        </w:rPr>
        <w:t>ých</w:t>
      </w:r>
      <w:r w:rsidRPr="00B476CB">
        <w:rPr>
          <w:sz w:val="24"/>
          <w:szCs w:val="24"/>
        </w:rPr>
        <w:t xml:space="preserve"> výměník</w:t>
      </w:r>
      <w:r w:rsidR="00591AA3">
        <w:rPr>
          <w:sz w:val="24"/>
          <w:szCs w:val="24"/>
        </w:rPr>
        <w:t>ů</w:t>
      </w:r>
      <w:r w:rsidRPr="00B476CB">
        <w:rPr>
          <w:sz w:val="24"/>
          <w:szCs w:val="24"/>
        </w:rPr>
        <w:t>. Regulace průtoku bude záviset na čidle venkovní teploty a teplotním čidle na sekundární straně. V případě havarijních stavů dojde automaticky k uzavření t</w:t>
      </w:r>
      <w:r w:rsidR="00591AA3">
        <w:rPr>
          <w:sz w:val="24"/>
          <w:szCs w:val="24"/>
        </w:rPr>
        <w:t>ěchto</w:t>
      </w:r>
      <w:r w:rsidRPr="00B476CB">
        <w:rPr>
          <w:sz w:val="24"/>
          <w:szCs w:val="24"/>
        </w:rPr>
        <w:t xml:space="preserve"> ventil</w:t>
      </w:r>
      <w:r w:rsidR="00591AA3">
        <w:rPr>
          <w:sz w:val="24"/>
          <w:szCs w:val="24"/>
        </w:rPr>
        <w:t>ů</w:t>
      </w:r>
      <w:r w:rsidRPr="00B476CB">
        <w:rPr>
          <w:sz w:val="24"/>
          <w:szCs w:val="24"/>
        </w:rPr>
        <w:t xml:space="preserve"> a tím i k odstavení DPS z provozu. </w:t>
      </w:r>
    </w:p>
    <w:p w:rsidR="00591AA3" w:rsidRDefault="00617732" w:rsidP="00617732">
      <w:pPr>
        <w:jc w:val="both"/>
        <w:rPr>
          <w:sz w:val="24"/>
        </w:rPr>
      </w:pPr>
      <w:r w:rsidRPr="00B476CB">
        <w:rPr>
          <w:sz w:val="24"/>
          <w:szCs w:val="24"/>
        </w:rPr>
        <w:t xml:space="preserve">Na vratné horké vodě </w:t>
      </w:r>
      <w:r w:rsidR="00343449">
        <w:rPr>
          <w:sz w:val="24"/>
          <w:szCs w:val="24"/>
        </w:rPr>
        <w:t xml:space="preserve">bude </w:t>
      </w:r>
      <w:r w:rsidR="00343449">
        <w:rPr>
          <w:sz w:val="24"/>
        </w:rPr>
        <w:t>u v</w:t>
      </w:r>
      <w:r w:rsidR="007073D9">
        <w:rPr>
          <w:sz w:val="24"/>
        </w:rPr>
        <w:t>ýměník</w:t>
      </w:r>
      <w:r w:rsidR="00591AA3">
        <w:rPr>
          <w:sz w:val="24"/>
        </w:rPr>
        <w:t>ů</w:t>
      </w:r>
      <w:r w:rsidR="007073D9">
        <w:rPr>
          <w:sz w:val="24"/>
        </w:rPr>
        <w:t xml:space="preserve"> </w:t>
      </w:r>
      <w:r w:rsidR="007073D9" w:rsidRPr="00D06CA9">
        <w:rPr>
          <w:sz w:val="24"/>
        </w:rPr>
        <w:t>osazeno vypouštění</w:t>
      </w:r>
      <w:r w:rsidR="00591AA3">
        <w:rPr>
          <w:sz w:val="24"/>
        </w:rPr>
        <w:t xml:space="preserve"> a uzavírací armatury.</w:t>
      </w:r>
    </w:p>
    <w:p w:rsidR="00617732" w:rsidRPr="00B476CB" w:rsidRDefault="00591AA3" w:rsidP="00617732">
      <w:pPr>
        <w:jc w:val="both"/>
        <w:rPr>
          <w:sz w:val="24"/>
          <w:szCs w:val="24"/>
        </w:rPr>
      </w:pPr>
      <w:r>
        <w:rPr>
          <w:sz w:val="24"/>
        </w:rPr>
        <w:t>D</w:t>
      </w:r>
      <w:r w:rsidR="007073D9">
        <w:rPr>
          <w:sz w:val="24"/>
        </w:rPr>
        <w:t xml:space="preserve">ále </w:t>
      </w:r>
      <w:r>
        <w:rPr>
          <w:sz w:val="24"/>
        </w:rPr>
        <w:t xml:space="preserve">na společné vratné větvi </w:t>
      </w:r>
      <w:r w:rsidR="007073D9">
        <w:rPr>
          <w:sz w:val="24"/>
        </w:rPr>
        <w:t>bude</w:t>
      </w:r>
      <w:r w:rsidR="007073D9" w:rsidRPr="00B476CB">
        <w:rPr>
          <w:sz w:val="24"/>
          <w:szCs w:val="24"/>
        </w:rPr>
        <w:t xml:space="preserve"> </w:t>
      </w:r>
      <w:r w:rsidR="00617732" w:rsidRPr="00B476CB">
        <w:rPr>
          <w:sz w:val="24"/>
          <w:szCs w:val="24"/>
        </w:rPr>
        <w:t>osazen regulátor diferenčního tlaku</w:t>
      </w:r>
      <w:r w:rsidR="005D1FC6">
        <w:rPr>
          <w:sz w:val="24"/>
          <w:szCs w:val="24"/>
        </w:rPr>
        <w:t xml:space="preserve"> s obtokem. RDT</w:t>
      </w:r>
      <w:r w:rsidR="00617732" w:rsidRPr="00B476CB">
        <w:rPr>
          <w:sz w:val="24"/>
          <w:szCs w:val="24"/>
        </w:rPr>
        <w:t xml:space="preserve"> bude automaticky udržovat potřebný diferenční tlak pro DPS na konstantní hodnotě, </w:t>
      </w:r>
      <w:r w:rsidR="005D1FC6">
        <w:rPr>
          <w:sz w:val="24"/>
          <w:szCs w:val="24"/>
        </w:rPr>
        <w:t xml:space="preserve">dále bude osazena </w:t>
      </w:r>
      <w:r w:rsidR="00617732" w:rsidRPr="00B476CB">
        <w:rPr>
          <w:sz w:val="24"/>
          <w:szCs w:val="24"/>
        </w:rPr>
        <w:t>zpětná klapka</w:t>
      </w:r>
      <w:r w:rsidR="005D1FC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ukazatele teploty a tlaku </w:t>
      </w:r>
      <w:r w:rsidR="00617732" w:rsidRPr="00B476CB">
        <w:rPr>
          <w:sz w:val="24"/>
          <w:szCs w:val="24"/>
        </w:rPr>
        <w:t>a měřič dodaného tepla.</w:t>
      </w:r>
    </w:p>
    <w:p w:rsidR="00617732" w:rsidRDefault="00617732" w:rsidP="00617732">
      <w:pPr>
        <w:jc w:val="both"/>
        <w:rPr>
          <w:sz w:val="24"/>
          <w:szCs w:val="24"/>
        </w:rPr>
      </w:pPr>
      <w:r w:rsidRPr="00B476CB">
        <w:rPr>
          <w:sz w:val="24"/>
          <w:szCs w:val="24"/>
        </w:rPr>
        <w:t>Parametry primárního média budou měřeny manometry a teploměry.</w:t>
      </w:r>
    </w:p>
    <w:p w:rsidR="00617732" w:rsidRDefault="00617732" w:rsidP="00617732">
      <w:pPr>
        <w:jc w:val="both"/>
        <w:rPr>
          <w:sz w:val="24"/>
          <w:szCs w:val="24"/>
        </w:rPr>
      </w:pPr>
      <w:r>
        <w:rPr>
          <w:sz w:val="24"/>
          <w:szCs w:val="24"/>
        </w:rPr>
        <w:t>V nejvyšších místech budou osazeny odvzdušňovací nádobky s přivařovacími kulovými kohouty pro odvzdušnění.</w:t>
      </w:r>
    </w:p>
    <w:p w:rsidR="00617732" w:rsidRPr="00B476CB" w:rsidRDefault="00617732" w:rsidP="00617732">
      <w:pPr>
        <w:jc w:val="both"/>
        <w:rPr>
          <w:sz w:val="24"/>
          <w:szCs w:val="24"/>
        </w:rPr>
      </w:pPr>
      <w:r>
        <w:rPr>
          <w:sz w:val="24"/>
          <w:szCs w:val="24"/>
        </w:rPr>
        <w:t>Před a za deskovým výměník</w:t>
      </w:r>
      <w:r w:rsidR="00343449">
        <w:rPr>
          <w:sz w:val="24"/>
          <w:szCs w:val="24"/>
        </w:rPr>
        <w:t>em</w:t>
      </w:r>
      <w:r>
        <w:rPr>
          <w:sz w:val="24"/>
          <w:szCs w:val="24"/>
        </w:rPr>
        <w:t xml:space="preserve"> budou osazeny vypouštěcí kohouty pro snadnější proplach výměník</w:t>
      </w:r>
      <w:r w:rsidR="00591AA3">
        <w:rPr>
          <w:sz w:val="24"/>
          <w:szCs w:val="24"/>
        </w:rPr>
        <w:t>ů</w:t>
      </w:r>
      <w:r>
        <w:rPr>
          <w:sz w:val="24"/>
          <w:szCs w:val="24"/>
        </w:rPr>
        <w:t>.</w:t>
      </w:r>
    </w:p>
    <w:p w:rsidR="00617732" w:rsidRDefault="00617732" w:rsidP="00617732">
      <w:pPr>
        <w:jc w:val="both"/>
        <w:rPr>
          <w:sz w:val="24"/>
          <w:szCs w:val="24"/>
        </w:rPr>
      </w:pPr>
      <w:r w:rsidRPr="00A63EA2">
        <w:rPr>
          <w:sz w:val="24"/>
          <w:szCs w:val="24"/>
        </w:rPr>
        <w:t xml:space="preserve">Ze zpátečky primární horké vody </w:t>
      </w:r>
      <w:r>
        <w:rPr>
          <w:sz w:val="24"/>
          <w:szCs w:val="24"/>
        </w:rPr>
        <w:t>bude</w:t>
      </w:r>
      <w:r w:rsidRPr="00A63EA2">
        <w:rPr>
          <w:sz w:val="24"/>
          <w:szCs w:val="24"/>
        </w:rPr>
        <w:t xml:space="preserve"> napojeno dopouštění vratné horké vody přes </w:t>
      </w:r>
      <w:r w:rsidR="00591AA3">
        <w:rPr>
          <w:sz w:val="24"/>
          <w:szCs w:val="24"/>
        </w:rPr>
        <w:t xml:space="preserve">nový </w:t>
      </w:r>
      <w:r w:rsidRPr="00A63EA2">
        <w:rPr>
          <w:sz w:val="24"/>
          <w:szCs w:val="24"/>
        </w:rPr>
        <w:t xml:space="preserve">elektromagnetický solenoidový ventil do </w:t>
      </w:r>
      <w:r w:rsidR="00591AA3">
        <w:rPr>
          <w:sz w:val="24"/>
          <w:szCs w:val="24"/>
        </w:rPr>
        <w:t>systému VDZ dle schématu zapojení</w:t>
      </w:r>
      <w:r w:rsidRPr="00A63EA2">
        <w:rPr>
          <w:sz w:val="24"/>
          <w:szCs w:val="24"/>
        </w:rPr>
        <w:t xml:space="preserve">. Dopouštěná voda </w:t>
      </w:r>
      <w:r>
        <w:rPr>
          <w:sz w:val="24"/>
          <w:szCs w:val="24"/>
        </w:rPr>
        <w:t>bude</w:t>
      </w:r>
      <w:r w:rsidRPr="00A63EA2">
        <w:rPr>
          <w:sz w:val="24"/>
          <w:szCs w:val="24"/>
        </w:rPr>
        <w:t xml:space="preserve"> měřena vodoměrem a</w:t>
      </w:r>
      <w:r>
        <w:rPr>
          <w:sz w:val="24"/>
          <w:szCs w:val="24"/>
        </w:rPr>
        <w:t xml:space="preserve"> bude</w:t>
      </w:r>
      <w:r w:rsidRPr="00A63EA2">
        <w:rPr>
          <w:sz w:val="24"/>
          <w:szCs w:val="24"/>
        </w:rPr>
        <w:t xml:space="preserve"> odebírána z primárního rozvodu za měřičem tepla.</w:t>
      </w:r>
    </w:p>
    <w:p w:rsidR="00617732" w:rsidRPr="007B40DB" w:rsidRDefault="00617732" w:rsidP="00617732">
      <w:pPr>
        <w:pStyle w:val="Nadpis2"/>
        <w:numPr>
          <w:ilvl w:val="1"/>
          <w:numId w:val="8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107" w:name="_Toc419284497"/>
      <w:bookmarkStart w:id="108" w:name="_Toc438197635"/>
      <w:r w:rsidRPr="007B40DB">
        <w:rPr>
          <w:rFonts w:ascii="Calibri" w:hAnsi="Calibri"/>
          <w:color w:val="auto"/>
          <w:sz w:val="24"/>
        </w:rPr>
        <w:lastRenderedPageBreak/>
        <w:t>SEKUNDÁRNÍ ROZVODY</w:t>
      </w:r>
      <w:bookmarkEnd w:id="106"/>
      <w:bookmarkEnd w:id="107"/>
      <w:bookmarkEnd w:id="108"/>
    </w:p>
    <w:p w:rsidR="000B3F92" w:rsidRPr="000B3F92" w:rsidRDefault="000B3F92" w:rsidP="000B3F92">
      <w:pPr>
        <w:jc w:val="both"/>
        <w:rPr>
          <w:sz w:val="24"/>
        </w:rPr>
      </w:pPr>
      <w:r w:rsidRPr="000B3F92">
        <w:rPr>
          <w:sz w:val="24"/>
        </w:rPr>
        <w:t xml:space="preserve">Předávací stanici budou tvořit </w:t>
      </w:r>
      <w:r w:rsidR="00343449">
        <w:rPr>
          <w:sz w:val="24"/>
        </w:rPr>
        <w:t>dva</w:t>
      </w:r>
      <w:r w:rsidRPr="000B3F92">
        <w:rPr>
          <w:sz w:val="24"/>
        </w:rPr>
        <w:t xml:space="preserve"> deskové výměníky tepla</w:t>
      </w:r>
      <w:r w:rsidR="00591AA3">
        <w:rPr>
          <w:sz w:val="24"/>
        </w:rPr>
        <w:t xml:space="preserve"> pro ÚT a jeden deskový výměník tepla pro TV.</w:t>
      </w:r>
      <w:r w:rsidRPr="000B3F92">
        <w:rPr>
          <w:sz w:val="24"/>
        </w:rPr>
        <w:t xml:space="preserve"> </w:t>
      </w:r>
    </w:p>
    <w:p w:rsidR="000A1C25" w:rsidRPr="000A1C25" w:rsidRDefault="000A1C25" w:rsidP="00EE5D9C">
      <w:pPr>
        <w:spacing w:after="120"/>
        <w:jc w:val="both"/>
        <w:rPr>
          <w:sz w:val="24"/>
          <w:szCs w:val="24"/>
          <w:u w:val="single"/>
        </w:rPr>
      </w:pPr>
      <w:r w:rsidRPr="000A1C25">
        <w:rPr>
          <w:sz w:val="24"/>
          <w:szCs w:val="24"/>
          <w:u w:val="single"/>
        </w:rPr>
        <w:t>Vytápění:</w:t>
      </w:r>
    </w:p>
    <w:p w:rsidR="00591AA3" w:rsidRPr="000A1C25" w:rsidRDefault="00591AA3" w:rsidP="00591AA3">
      <w:pPr>
        <w:jc w:val="both"/>
        <w:rPr>
          <w:sz w:val="24"/>
          <w:szCs w:val="24"/>
        </w:rPr>
      </w:pPr>
      <w:r>
        <w:rPr>
          <w:sz w:val="24"/>
          <w:szCs w:val="24"/>
        </w:rPr>
        <w:t>Na straně sekundární pro ÚT se nové potrubí a deskový výměník napojí na stávající příruby.</w:t>
      </w:r>
      <w:r w:rsidRPr="000A1C25">
        <w:rPr>
          <w:sz w:val="24"/>
          <w:szCs w:val="24"/>
        </w:rPr>
        <w:t xml:space="preserve"> Sekundární okruh bude chráněn proti nedovolenému přetlaku </w:t>
      </w:r>
      <w:r>
        <w:rPr>
          <w:sz w:val="24"/>
          <w:szCs w:val="24"/>
        </w:rPr>
        <w:t xml:space="preserve">stávajícím </w:t>
      </w:r>
      <w:r w:rsidRPr="000A1C25">
        <w:rPr>
          <w:sz w:val="24"/>
          <w:szCs w:val="24"/>
        </w:rPr>
        <w:t>pojistným ventil</w:t>
      </w:r>
      <w:r>
        <w:rPr>
          <w:sz w:val="24"/>
          <w:szCs w:val="24"/>
        </w:rPr>
        <w:t>em</w:t>
      </w:r>
      <w:r w:rsidRPr="000A1C25">
        <w:rPr>
          <w:sz w:val="24"/>
          <w:szCs w:val="24"/>
        </w:rPr>
        <w:t>, kte</w:t>
      </w:r>
      <w:r>
        <w:rPr>
          <w:sz w:val="24"/>
          <w:szCs w:val="24"/>
        </w:rPr>
        <w:t>rý</w:t>
      </w:r>
      <w:r w:rsidRPr="000A1C25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Pr="000A1C25">
        <w:rPr>
          <w:sz w:val="24"/>
          <w:szCs w:val="24"/>
        </w:rPr>
        <w:t xml:space="preserve"> osazen</w:t>
      </w:r>
      <w:r>
        <w:rPr>
          <w:sz w:val="24"/>
          <w:szCs w:val="24"/>
        </w:rPr>
        <w:t xml:space="preserve"> v pojistném místě za </w:t>
      </w:r>
      <w:r w:rsidRPr="000A1C25">
        <w:rPr>
          <w:sz w:val="24"/>
          <w:szCs w:val="24"/>
        </w:rPr>
        <w:t>oddělovacím deskovým výměníkem</w:t>
      </w:r>
      <w:r>
        <w:rPr>
          <w:sz w:val="24"/>
          <w:szCs w:val="24"/>
        </w:rPr>
        <w:t xml:space="preserve"> a zůstává beze změny</w:t>
      </w:r>
      <w:r w:rsidRPr="000A1C25">
        <w:rPr>
          <w:sz w:val="24"/>
          <w:szCs w:val="24"/>
        </w:rPr>
        <w:t>. Otvírací přetlak pojistn</w:t>
      </w:r>
      <w:r>
        <w:rPr>
          <w:sz w:val="24"/>
          <w:szCs w:val="24"/>
        </w:rPr>
        <w:t>ého ventilu</w:t>
      </w:r>
      <w:r w:rsidRPr="000A1C25">
        <w:rPr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 w:rsidRPr="000A1C25">
        <w:rPr>
          <w:sz w:val="24"/>
          <w:szCs w:val="24"/>
        </w:rPr>
        <w:t xml:space="preserve">e </w:t>
      </w:r>
      <w:r>
        <w:rPr>
          <w:sz w:val="24"/>
          <w:szCs w:val="24"/>
        </w:rPr>
        <w:t>6,0</w:t>
      </w:r>
      <w:r w:rsidRPr="000A1C25">
        <w:rPr>
          <w:sz w:val="24"/>
          <w:szCs w:val="24"/>
        </w:rPr>
        <w:t xml:space="preserve"> bar. Dále </w:t>
      </w:r>
      <w:r>
        <w:rPr>
          <w:sz w:val="24"/>
          <w:szCs w:val="24"/>
        </w:rPr>
        <w:t>je</w:t>
      </w:r>
      <w:r w:rsidRPr="000A1C25">
        <w:rPr>
          <w:sz w:val="24"/>
          <w:szCs w:val="24"/>
        </w:rPr>
        <w:t xml:space="preserve"> osazen</w:t>
      </w:r>
      <w:r>
        <w:rPr>
          <w:sz w:val="24"/>
          <w:szCs w:val="24"/>
        </w:rPr>
        <w:t xml:space="preserve">a VDZ </w:t>
      </w:r>
      <w:r w:rsidRPr="000A1C25">
        <w:rPr>
          <w:sz w:val="24"/>
          <w:szCs w:val="24"/>
        </w:rPr>
        <w:t>pro vyrovnání tepelné roztažnosti systému</w:t>
      </w:r>
      <w:r>
        <w:rPr>
          <w:sz w:val="24"/>
          <w:szCs w:val="24"/>
        </w:rPr>
        <w:t xml:space="preserve"> a ta opět zůstává beze změny</w:t>
      </w:r>
      <w:r w:rsidRPr="000A1C25">
        <w:rPr>
          <w:sz w:val="24"/>
          <w:szCs w:val="24"/>
        </w:rPr>
        <w:t xml:space="preserve">. </w:t>
      </w:r>
    </w:p>
    <w:p w:rsidR="00591AA3" w:rsidRPr="0090160B" w:rsidRDefault="00591AA3" w:rsidP="00591AA3">
      <w:pPr>
        <w:jc w:val="both"/>
        <w:rPr>
          <w:sz w:val="24"/>
        </w:rPr>
      </w:pPr>
      <w:r>
        <w:rPr>
          <w:sz w:val="24"/>
        </w:rPr>
        <w:t>P</w:t>
      </w:r>
      <w:r w:rsidRPr="0090160B">
        <w:rPr>
          <w:sz w:val="24"/>
        </w:rPr>
        <w:t xml:space="preserve">otrubí </w:t>
      </w:r>
      <w:r>
        <w:rPr>
          <w:sz w:val="24"/>
        </w:rPr>
        <w:t>se napojí co nejblíže na sekundární topný systém tak, aby to bylo po montážní stránce nejvhodnější.</w:t>
      </w:r>
    </w:p>
    <w:p w:rsidR="00591AA3" w:rsidRDefault="00591AA3" w:rsidP="00591AA3">
      <w:pPr>
        <w:jc w:val="both"/>
        <w:rPr>
          <w:sz w:val="24"/>
          <w:szCs w:val="24"/>
        </w:rPr>
      </w:pPr>
      <w:r w:rsidRPr="000A1C25">
        <w:rPr>
          <w:sz w:val="24"/>
          <w:szCs w:val="24"/>
        </w:rPr>
        <w:t>Vypouštění na přívodu i vratu u výměník</w:t>
      </w:r>
      <w:r w:rsidR="006C6935">
        <w:rPr>
          <w:sz w:val="24"/>
          <w:szCs w:val="24"/>
        </w:rPr>
        <w:t>ů</w:t>
      </w:r>
      <w:r w:rsidRPr="000A1C25">
        <w:rPr>
          <w:sz w:val="24"/>
          <w:szCs w:val="24"/>
        </w:rPr>
        <w:t xml:space="preserve"> slouží k proplachu a čištění výměník</w:t>
      </w:r>
      <w:r w:rsidR="006C6935">
        <w:rPr>
          <w:sz w:val="24"/>
          <w:szCs w:val="24"/>
        </w:rPr>
        <w:t>ů</w:t>
      </w:r>
      <w:r w:rsidRPr="000A1C25">
        <w:rPr>
          <w:sz w:val="24"/>
          <w:szCs w:val="24"/>
        </w:rPr>
        <w:t>.</w:t>
      </w:r>
    </w:p>
    <w:p w:rsidR="00DD3508" w:rsidRDefault="00547040" w:rsidP="000A1C25">
      <w:pPr>
        <w:jc w:val="both"/>
        <w:rPr>
          <w:sz w:val="24"/>
          <w:szCs w:val="24"/>
        </w:rPr>
      </w:pPr>
      <w:r>
        <w:rPr>
          <w:sz w:val="24"/>
          <w:szCs w:val="24"/>
        </w:rPr>
        <w:t>Sekundární systém vytápění zůstává ponechán beze změny.</w:t>
      </w:r>
      <w:r w:rsidR="006C6935">
        <w:rPr>
          <w:sz w:val="24"/>
          <w:szCs w:val="24"/>
        </w:rPr>
        <w:t xml:space="preserve"> Na vratu u každého výměníku jsou osazena oběhová čerpadla DAB. Ta budou v novém stavu zaměněna za nová oběhová čerpadla např. fy. WILO a typu 65/1-12.</w:t>
      </w:r>
    </w:p>
    <w:p w:rsidR="000A1C25" w:rsidRPr="000A1C25" w:rsidRDefault="000A1C25" w:rsidP="000A1C25">
      <w:pPr>
        <w:jc w:val="both"/>
        <w:rPr>
          <w:sz w:val="24"/>
          <w:szCs w:val="24"/>
          <w:u w:val="single"/>
        </w:rPr>
      </w:pPr>
      <w:r w:rsidRPr="000A1C25">
        <w:rPr>
          <w:sz w:val="24"/>
          <w:szCs w:val="24"/>
          <w:u w:val="single"/>
        </w:rPr>
        <w:t>Příprava teplé vody:</w:t>
      </w:r>
    </w:p>
    <w:p w:rsidR="000A1C25" w:rsidRPr="000A1C25" w:rsidRDefault="000A1C25" w:rsidP="000A1C25">
      <w:pPr>
        <w:jc w:val="both"/>
        <w:rPr>
          <w:sz w:val="24"/>
          <w:szCs w:val="24"/>
        </w:rPr>
      </w:pPr>
      <w:r w:rsidRPr="000A1C25">
        <w:rPr>
          <w:sz w:val="24"/>
          <w:szCs w:val="24"/>
        </w:rPr>
        <w:t xml:space="preserve">Přípravu teplé vody bude zajišťovat průtočný ohřev přes </w:t>
      </w:r>
      <w:r w:rsidR="006C6935">
        <w:rPr>
          <w:sz w:val="24"/>
          <w:szCs w:val="24"/>
        </w:rPr>
        <w:t>nový</w:t>
      </w:r>
      <w:r w:rsidR="00547040">
        <w:rPr>
          <w:sz w:val="24"/>
          <w:szCs w:val="24"/>
        </w:rPr>
        <w:t xml:space="preserve"> </w:t>
      </w:r>
      <w:r w:rsidRPr="000A1C25">
        <w:rPr>
          <w:sz w:val="24"/>
          <w:szCs w:val="24"/>
        </w:rPr>
        <w:t xml:space="preserve">deskový výměník </w:t>
      </w:r>
      <w:r w:rsidR="00547040">
        <w:rPr>
          <w:sz w:val="24"/>
          <w:szCs w:val="24"/>
        </w:rPr>
        <w:t>s </w:t>
      </w:r>
      <w:r w:rsidR="00720ADC">
        <w:rPr>
          <w:sz w:val="24"/>
          <w:szCs w:val="24"/>
        </w:rPr>
        <w:t>akumulací teplé vody</w:t>
      </w:r>
      <w:r w:rsidR="00D52A6D">
        <w:rPr>
          <w:sz w:val="24"/>
          <w:szCs w:val="24"/>
        </w:rPr>
        <w:t xml:space="preserve"> v</w:t>
      </w:r>
      <w:r w:rsidR="006C6935">
        <w:rPr>
          <w:sz w:val="24"/>
          <w:szCs w:val="24"/>
        </w:rPr>
        <w:t>e stávající</w:t>
      </w:r>
      <w:r w:rsidR="00D52A6D">
        <w:rPr>
          <w:sz w:val="24"/>
          <w:szCs w:val="24"/>
        </w:rPr>
        <w:t> akumulační nádobě</w:t>
      </w:r>
      <w:r w:rsidR="00547040">
        <w:rPr>
          <w:sz w:val="24"/>
          <w:szCs w:val="24"/>
        </w:rPr>
        <w:t xml:space="preserve"> o objemu </w:t>
      </w:r>
      <w:r w:rsidR="006C6935">
        <w:rPr>
          <w:sz w:val="24"/>
          <w:szCs w:val="24"/>
        </w:rPr>
        <w:t>75</w:t>
      </w:r>
      <w:r w:rsidR="00547040">
        <w:rPr>
          <w:sz w:val="24"/>
          <w:szCs w:val="24"/>
        </w:rPr>
        <w:t>0 l</w:t>
      </w:r>
      <w:r w:rsidRPr="000A1C25">
        <w:rPr>
          <w:sz w:val="24"/>
          <w:szCs w:val="24"/>
        </w:rPr>
        <w:t>.</w:t>
      </w:r>
    </w:p>
    <w:p w:rsidR="0041765D" w:rsidRDefault="0041765D" w:rsidP="004176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výstupu teplé vody z výměníku </w:t>
      </w:r>
      <w:r w:rsidR="00547040">
        <w:rPr>
          <w:sz w:val="24"/>
          <w:szCs w:val="24"/>
        </w:rPr>
        <w:t>je</w:t>
      </w:r>
      <w:r>
        <w:rPr>
          <w:sz w:val="24"/>
          <w:szCs w:val="24"/>
        </w:rPr>
        <w:t xml:space="preserve"> osazen </w:t>
      </w:r>
      <w:r w:rsidR="006C6935">
        <w:rPr>
          <w:sz w:val="24"/>
          <w:szCs w:val="24"/>
        </w:rPr>
        <w:t xml:space="preserve">stávající </w:t>
      </w:r>
      <w:r w:rsidR="00547040">
        <w:rPr>
          <w:sz w:val="24"/>
          <w:szCs w:val="24"/>
        </w:rPr>
        <w:t xml:space="preserve">pojistný ventil, dále </w:t>
      </w:r>
      <w:r w:rsidR="006C6935">
        <w:rPr>
          <w:sz w:val="24"/>
          <w:szCs w:val="24"/>
        </w:rPr>
        <w:t xml:space="preserve">expanzní nádoba, manometr a teploměr a </w:t>
      </w:r>
      <w:r>
        <w:rPr>
          <w:sz w:val="24"/>
          <w:szCs w:val="24"/>
        </w:rPr>
        <w:t xml:space="preserve">uzavírací kohout </w:t>
      </w:r>
      <w:r w:rsidR="006C6935">
        <w:rPr>
          <w:sz w:val="24"/>
          <w:szCs w:val="24"/>
        </w:rPr>
        <w:t xml:space="preserve">před vstupem do AN, </w:t>
      </w:r>
      <w:r>
        <w:rPr>
          <w:sz w:val="24"/>
          <w:szCs w:val="24"/>
        </w:rPr>
        <w:t xml:space="preserve">ze které bude teplá voda </w:t>
      </w:r>
      <w:r w:rsidRPr="000A1C25">
        <w:rPr>
          <w:sz w:val="24"/>
          <w:szCs w:val="24"/>
        </w:rPr>
        <w:t xml:space="preserve">proudit k výtokovým jednotkám. </w:t>
      </w:r>
    </w:p>
    <w:p w:rsidR="00547040" w:rsidRDefault="006C6935" w:rsidP="0041765D">
      <w:pPr>
        <w:jc w:val="both"/>
        <w:rPr>
          <w:sz w:val="24"/>
          <w:szCs w:val="24"/>
        </w:rPr>
      </w:pPr>
      <w:r>
        <w:rPr>
          <w:sz w:val="24"/>
          <w:szCs w:val="24"/>
        </w:rPr>
        <w:t>Cirkulace a studená vody budou ponechány beze změny.</w:t>
      </w:r>
    </w:p>
    <w:p w:rsidR="000A1C25" w:rsidRPr="000A1C25" w:rsidRDefault="000A1C25" w:rsidP="000A1C25">
      <w:pPr>
        <w:jc w:val="both"/>
        <w:rPr>
          <w:sz w:val="24"/>
          <w:szCs w:val="24"/>
        </w:rPr>
      </w:pPr>
      <w:r w:rsidRPr="000A1C25">
        <w:rPr>
          <w:sz w:val="24"/>
          <w:szCs w:val="24"/>
        </w:rPr>
        <w:t xml:space="preserve">Všechny svody od pojistných ventilů a vypouštěcích kohoutů budou </w:t>
      </w:r>
      <w:r w:rsidR="00547040">
        <w:rPr>
          <w:sz w:val="24"/>
          <w:szCs w:val="24"/>
        </w:rPr>
        <w:t>s</w:t>
      </w:r>
      <w:r w:rsidRPr="000A1C25">
        <w:rPr>
          <w:sz w:val="24"/>
          <w:szCs w:val="24"/>
        </w:rPr>
        <w:t xml:space="preserve">vedeny </w:t>
      </w:r>
      <w:r w:rsidR="00547040">
        <w:rPr>
          <w:sz w:val="24"/>
          <w:szCs w:val="24"/>
        </w:rPr>
        <w:t>nad podlahu.</w:t>
      </w:r>
    </w:p>
    <w:p w:rsidR="00635ED6" w:rsidRDefault="000A1C25" w:rsidP="000A1C25">
      <w:pPr>
        <w:jc w:val="both"/>
        <w:rPr>
          <w:sz w:val="24"/>
          <w:szCs w:val="24"/>
        </w:rPr>
      </w:pPr>
      <w:r w:rsidRPr="000A1C25">
        <w:rPr>
          <w:sz w:val="24"/>
          <w:szCs w:val="24"/>
        </w:rPr>
        <w:t>Filtry budou natočeny tak, aby při čištění jejich sítek případné nečistoty neznečisťovaly a neznehodnocovaly okolní armatury a zařízení. Armatury budou instalovány pouze</w:t>
      </w:r>
      <w:r w:rsidR="00CB5058">
        <w:rPr>
          <w:sz w:val="24"/>
          <w:szCs w:val="24"/>
        </w:rPr>
        <w:t xml:space="preserve"> v povolených polohách výrobce.</w:t>
      </w:r>
    </w:p>
    <w:p w:rsidR="00635ED6" w:rsidRDefault="00635ED6" w:rsidP="000A1C25">
      <w:pPr>
        <w:jc w:val="both"/>
        <w:rPr>
          <w:sz w:val="24"/>
          <w:szCs w:val="24"/>
        </w:rPr>
      </w:pPr>
    </w:p>
    <w:p w:rsidR="00617732" w:rsidRPr="001D2977" w:rsidRDefault="00617732" w:rsidP="00617732">
      <w:pPr>
        <w:pStyle w:val="Nadpis2"/>
        <w:numPr>
          <w:ilvl w:val="1"/>
          <w:numId w:val="8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109" w:name="_Toc419284498"/>
      <w:bookmarkStart w:id="110" w:name="_Toc438197636"/>
      <w:r w:rsidRPr="001D2977">
        <w:rPr>
          <w:rFonts w:ascii="Calibri" w:hAnsi="Calibri"/>
          <w:color w:val="auto"/>
          <w:sz w:val="24"/>
        </w:rPr>
        <w:t>ZABEZPEČOVACÍ ZAŘÍZENÍ</w:t>
      </w:r>
      <w:bookmarkEnd w:id="109"/>
      <w:bookmarkEnd w:id="110"/>
    </w:p>
    <w:p w:rsidR="00617732" w:rsidRPr="00962ADE" w:rsidRDefault="00617732" w:rsidP="00617732">
      <w:pPr>
        <w:pStyle w:val="Odstavecseseznamem"/>
        <w:keepNext/>
        <w:keepLines/>
        <w:numPr>
          <w:ilvl w:val="0"/>
          <w:numId w:val="9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11" w:name="_Toc378589081"/>
      <w:bookmarkStart w:id="112" w:name="_Toc378660248"/>
      <w:bookmarkStart w:id="113" w:name="_Toc378660281"/>
      <w:bookmarkStart w:id="114" w:name="_Toc378743674"/>
      <w:bookmarkStart w:id="115" w:name="_Toc378743711"/>
      <w:bookmarkStart w:id="116" w:name="_Toc378760191"/>
      <w:bookmarkStart w:id="117" w:name="_Toc382555954"/>
      <w:bookmarkStart w:id="118" w:name="_Toc382555991"/>
      <w:bookmarkStart w:id="119" w:name="_Toc384213299"/>
      <w:bookmarkStart w:id="120" w:name="_Toc384290495"/>
      <w:bookmarkStart w:id="121" w:name="_Toc384291655"/>
      <w:bookmarkStart w:id="122" w:name="_Toc384360556"/>
      <w:bookmarkStart w:id="123" w:name="_Toc386183707"/>
      <w:bookmarkStart w:id="124" w:name="_Toc386608124"/>
      <w:bookmarkStart w:id="125" w:name="_Toc402442536"/>
      <w:bookmarkStart w:id="126" w:name="_Toc419271451"/>
      <w:bookmarkStart w:id="127" w:name="_Toc419271939"/>
      <w:bookmarkStart w:id="128" w:name="_Toc419277353"/>
      <w:bookmarkStart w:id="129" w:name="_Toc419282702"/>
      <w:bookmarkStart w:id="130" w:name="_Toc419284377"/>
      <w:bookmarkStart w:id="131" w:name="_Toc419284462"/>
      <w:bookmarkStart w:id="132" w:name="_Toc419284499"/>
      <w:bookmarkStart w:id="133" w:name="_Toc422990831"/>
      <w:bookmarkStart w:id="134" w:name="_Toc422991039"/>
      <w:bookmarkStart w:id="135" w:name="_Toc422992551"/>
      <w:bookmarkStart w:id="136" w:name="_Toc423007313"/>
      <w:bookmarkStart w:id="137" w:name="_Toc423075506"/>
      <w:bookmarkStart w:id="138" w:name="_Toc423078217"/>
      <w:bookmarkStart w:id="139" w:name="_Toc423078270"/>
      <w:bookmarkStart w:id="140" w:name="_Toc423093117"/>
      <w:bookmarkStart w:id="141" w:name="_Toc423328942"/>
      <w:bookmarkStart w:id="142" w:name="_Toc423329521"/>
      <w:bookmarkStart w:id="143" w:name="_Toc423350906"/>
      <w:bookmarkStart w:id="144" w:name="_Toc423351737"/>
      <w:bookmarkStart w:id="145" w:name="_Toc423425213"/>
      <w:bookmarkStart w:id="146" w:name="_Toc425234409"/>
      <w:bookmarkStart w:id="147" w:name="_Toc437862880"/>
      <w:bookmarkStart w:id="148" w:name="_Toc364076624"/>
      <w:bookmarkStart w:id="149" w:name="_Toc438197637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9"/>
    </w:p>
    <w:p w:rsidR="00617732" w:rsidRPr="00962ADE" w:rsidRDefault="00617732" w:rsidP="00617732">
      <w:pPr>
        <w:pStyle w:val="Odstavecseseznamem"/>
        <w:keepNext/>
        <w:keepLines/>
        <w:numPr>
          <w:ilvl w:val="0"/>
          <w:numId w:val="9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50" w:name="_Toc378589082"/>
      <w:bookmarkStart w:id="151" w:name="_Toc378660249"/>
      <w:bookmarkStart w:id="152" w:name="_Toc378660282"/>
      <w:bookmarkStart w:id="153" w:name="_Toc378743675"/>
      <w:bookmarkStart w:id="154" w:name="_Toc378743712"/>
      <w:bookmarkStart w:id="155" w:name="_Toc378760192"/>
      <w:bookmarkStart w:id="156" w:name="_Toc382555955"/>
      <w:bookmarkStart w:id="157" w:name="_Toc382555992"/>
      <w:bookmarkStart w:id="158" w:name="_Toc384213300"/>
      <w:bookmarkStart w:id="159" w:name="_Toc384290496"/>
      <w:bookmarkStart w:id="160" w:name="_Toc384291656"/>
      <w:bookmarkStart w:id="161" w:name="_Toc384360557"/>
      <w:bookmarkStart w:id="162" w:name="_Toc386183708"/>
      <w:bookmarkStart w:id="163" w:name="_Toc386608125"/>
      <w:bookmarkStart w:id="164" w:name="_Toc402442537"/>
      <w:bookmarkStart w:id="165" w:name="_Toc419271452"/>
      <w:bookmarkStart w:id="166" w:name="_Toc419271940"/>
      <w:bookmarkStart w:id="167" w:name="_Toc419277354"/>
      <w:bookmarkStart w:id="168" w:name="_Toc419282703"/>
      <w:bookmarkStart w:id="169" w:name="_Toc419284378"/>
      <w:bookmarkStart w:id="170" w:name="_Toc419284463"/>
      <w:bookmarkStart w:id="171" w:name="_Toc419284500"/>
      <w:bookmarkStart w:id="172" w:name="_Toc422990832"/>
      <w:bookmarkStart w:id="173" w:name="_Toc422991040"/>
      <w:bookmarkStart w:id="174" w:name="_Toc422992552"/>
      <w:bookmarkStart w:id="175" w:name="_Toc423007314"/>
      <w:bookmarkStart w:id="176" w:name="_Toc423075507"/>
      <w:bookmarkStart w:id="177" w:name="_Toc423078218"/>
      <w:bookmarkStart w:id="178" w:name="_Toc423078271"/>
      <w:bookmarkStart w:id="179" w:name="_Toc423093118"/>
      <w:bookmarkStart w:id="180" w:name="_Toc423328943"/>
      <w:bookmarkStart w:id="181" w:name="_Toc423329522"/>
      <w:bookmarkStart w:id="182" w:name="_Toc423350907"/>
      <w:bookmarkStart w:id="183" w:name="_Toc423351738"/>
      <w:bookmarkStart w:id="184" w:name="_Toc423425214"/>
      <w:bookmarkStart w:id="185" w:name="_Toc425234410"/>
      <w:bookmarkStart w:id="186" w:name="_Toc437862881"/>
      <w:bookmarkStart w:id="187" w:name="_Toc438197638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:rsidR="003E4C38" w:rsidRPr="00547040" w:rsidRDefault="00547040" w:rsidP="003E4C38">
      <w:pPr>
        <w:spacing w:after="0" w:line="240" w:lineRule="auto"/>
        <w:rPr>
          <w:sz w:val="24"/>
          <w:szCs w:val="26"/>
        </w:rPr>
      </w:pPr>
      <w:bookmarkStart w:id="188" w:name="_Toc419284501"/>
      <w:bookmarkEnd w:id="148"/>
      <w:r w:rsidRPr="00547040">
        <w:rPr>
          <w:sz w:val="24"/>
          <w:szCs w:val="26"/>
        </w:rPr>
        <w:t xml:space="preserve">Expanzní zařízení na straně topného systému </w:t>
      </w:r>
      <w:r w:rsidR="006C6935">
        <w:rPr>
          <w:sz w:val="24"/>
          <w:szCs w:val="26"/>
        </w:rPr>
        <w:t xml:space="preserve">i na straně přípravy teplé vody </w:t>
      </w:r>
      <w:r w:rsidRPr="00547040">
        <w:rPr>
          <w:sz w:val="24"/>
          <w:szCs w:val="26"/>
        </w:rPr>
        <w:t>zůstává ponecháno beze změny.</w:t>
      </w:r>
    </w:p>
    <w:p w:rsidR="00113024" w:rsidRDefault="00113024" w:rsidP="003E4C38">
      <w:pPr>
        <w:spacing w:after="0" w:line="240" w:lineRule="auto"/>
        <w:rPr>
          <w:color w:val="FF0000"/>
          <w:sz w:val="24"/>
          <w:szCs w:val="26"/>
        </w:rPr>
      </w:pPr>
    </w:p>
    <w:p w:rsidR="00617732" w:rsidRPr="001D2977" w:rsidRDefault="00617732" w:rsidP="003E4C38">
      <w:pPr>
        <w:pStyle w:val="Nadpis2"/>
        <w:numPr>
          <w:ilvl w:val="1"/>
          <w:numId w:val="8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189" w:name="_Toc438197639"/>
      <w:r w:rsidRPr="001D2977">
        <w:rPr>
          <w:rFonts w:ascii="Calibri" w:hAnsi="Calibri"/>
          <w:color w:val="auto"/>
          <w:sz w:val="24"/>
        </w:rPr>
        <w:lastRenderedPageBreak/>
        <w:t>TEPELNÁ BILANCE VS</w:t>
      </w:r>
      <w:bookmarkEnd w:id="188"/>
      <w:bookmarkEnd w:id="189"/>
    </w:p>
    <w:p w:rsidR="00617732" w:rsidRDefault="00617732" w:rsidP="00617732">
      <w:pPr>
        <w:rPr>
          <w:sz w:val="24"/>
          <w:szCs w:val="24"/>
        </w:rPr>
      </w:pPr>
      <w:r>
        <w:rPr>
          <w:sz w:val="24"/>
          <w:szCs w:val="24"/>
        </w:rPr>
        <w:t xml:space="preserve">Rekonstruovaná horkovodní </w:t>
      </w:r>
      <w:r w:rsidRPr="007B40DB">
        <w:rPr>
          <w:sz w:val="24"/>
          <w:szCs w:val="24"/>
        </w:rPr>
        <w:t xml:space="preserve">DPS </w:t>
      </w:r>
      <w:r w:rsidRPr="001D2977">
        <w:rPr>
          <w:sz w:val="24"/>
          <w:szCs w:val="24"/>
        </w:rPr>
        <w:t xml:space="preserve">se bude nacházet v místnosti stávající DPS, nedodává se žádný nový tepelný zdroj, proto zůstává vše stávající. </w:t>
      </w:r>
    </w:p>
    <w:p w:rsidR="00AA4FC0" w:rsidRPr="001D2977" w:rsidRDefault="00115EB7" w:rsidP="00AA4FC0">
      <w:pPr>
        <w:rPr>
          <w:sz w:val="24"/>
          <w:szCs w:val="24"/>
        </w:rPr>
      </w:pPr>
      <w:r>
        <w:rPr>
          <w:sz w:val="24"/>
          <w:szCs w:val="24"/>
        </w:rPr>
        <w:t>Prostor stávající předávací stanice je větrán přirozeně, okny.</w:t>
      </w:r>
    </w:p>
    <w:p w:rsidR="00617732" w:rsidRPr="00962ADE" w:rsidRDefault="00617732" w:rsidP="00617732">
      <w:pPr>
        <w:pStyle w:val="Odstavecseseznamem"/>
        <w:keepNext/>
        <w:keepLines/>
        <w:numPr>
          <w:ilvl w:val="0"/>
          <w:numId w:val="14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90" w:name="_Toc378743677"/>
      <w:bookmarkStart w:id="191" w:name="_Toc378743714"/>
      <w:bookmarkStart w:id="192" w:name="_Toc378760194"/>
      <w:bookmarkStart w:id="193" w:name="_Toc382555957"/>
      <w:bookmarkStart w:id="194" w:name="_Toc382555994"/>
      <w:bookmarkStart w:id="195" w:name="_Toc384213302"/>
      <w:bookmarkStart w:id="196" w:name="_Toc384290498"/>
      <w:bookmarkStart w:id="197" w:name="_Toc384291658"/>
      <w:bookmarkStart w:id="198" w:name="_Toc384360559"/>
      <w:bookmarkStart w:id="199" w:name="_Toc386183710"/>
      <w:bookmarkStart w:id="200" w:name="_Toc386608127"/>
      <w:bookmarkStart w:id="201" w:name="_Toc402442539"/>
      <w:bookmarkStart w:id="202" w:name="_Toc419271454"/>
      <w:bookmarkStart w:id="203" w:name="_Toc419271942"/>
      <w:bookmarkStart w:id="204" w:name="_Toc419277356"/>
      <w:bookmarkStart w:id="205" w:name="_Toc419282705"/>
      <w:bookmarkStart w:id="206" w:name="_Toc419284380"/>
      <w:bookmarkStart w:id="207" w:name="_Toc419284465"/>
      <w:bookmarkStart w:id="208" w:name="_Toc419284502"/>
      <w:bookmarkStart w:id="209" w:name="_Toc422990834"/>
      <w:bookmarkStart w:id="210" w:name="_Toc422991042"/>
      <w:bookmarkStart w:id="211" w:name="_Toc422992554"/>
      <w:bookmarkStart w:id="212" w:name="_Toc423007316"/>
      <w:bookmarkStart w:id="213" w:name="_Toc423075509"/>
      <w:bookmarkStart w:id="214" w:name="_Toc423078220"/>
      <w:bookmarkStart w:id="215" w:name="_Toc423078273"/>
      <w:bookmarkStart w:id="216" w:name="_Toc423093120"/>
      <w:bookmarkStart w:id="217" w:name="_Toc423328945"/>
      <w:bookmarkStart w:id="218" w:name="_Toc423329524"/>
      <w:bookmarkStart w:id="219" w:name="_Toc423350909"/>
      <w:bookmarkStart w:id="220" w:name="_Toc423351740"/>
      <w:bookmarkStart w:id="221" w:name="_Toc423425216"/>
      <w:bookmarkStart w:id="222" w:name="_Toc425234412"/>
      <w:bookmarkStart w:id="223" w:name="_Toc437862883"/>
      <w:bookmarkStart w:id="224" w:name="_Toc438197640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:rsidR="00617732" w:rsidRPr="00962ADE" w:rsidRDefault="00617732" w:rsidP="00617732">
      <w:pPr>
        <w:pStyle w:val="Odstavecseseznamem"/>
        <w:keepNext/>
        <w:keepLines/>
        <w:numPr>
          <w:ilvl w:val="0"/>
          <w:numId w:val="14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225" w:name="_Toc378743678"/>
      <w:bookmarkStart w:id="226" w:name="_Toc378743715"/>
      <w:bookmarkStart w:id="227" w:name="_Toc378760195"/>
      <w:bookmarkStart w:id="228" w:name="_Toc382555958"/>
      <w:bookmarkStart w:id="229" w:name="_Toc382555995"/>
      <w:bookmarkStart w:id="230" w:name="_Toc384213303"/>
      <w:bookmarkStart w:id="231" w:name="_Toc384290499"/>
      <w:bookmarkStart w:id="232" w:name="_Toc384291659"/>
      <w:bookmarkStart w:id="233" w:name="_Toc384360560"/>
      <w:bookmarkStart w:id="234" w:name="_Toc386183711"/>
      <w:bookmarkStart w:id="235" w:name="_Toc386608128"/>
      <w:bookmarkStart w:id="236" w:name="_Toc402442540"/>
      <w:bookmarkStart w:id="237" w:name="_Toc419271455"/>
      <w:bookmarkStart w:id="238" w:name="_Toc419271943"/>
      <w:bookmarkStart w:id="239" w:name="_Toc419277357"/>
      <w:bookmarkStart w:id="240" w:name="_Toc419282706"/>
      <w:bookmarkStart w:id="241" w:name="_Toc419284381"/>
      <w:bookmarkStart w:id="242" w:name="_Toc419284466"/>
      <w:bookmarkStart w:id="243" w:name="_Toc419284503"/>
      <w:bookmarkStart w:id="244" w:name="_Toc422990835"/>
      <w:bookmarkStart w:id="245" w:name="_Toc422991043"/>
      <w:bookmarkStart w:id="246" w:name="_Toc422992555"/>
      <w:bookmarkStart w:id="247" w:name="_Toc423007317"/>
      <w:bookmarkStart w:id="248" w:name="_Toc423075510"/>
      <w:bookmarkStart w:id="249" w:name="_Toc423078221"/>
      <w:bookmarkStart w:id="250" w:name="_Toc423078274"/>
      <w:bookmarkStart w:id="251" w:name="_Toc423093121"/>
      <w:bookmarkStart w:id="252" w:name="_Toc423328946"/>
      <w:bookmarkStart w:id="253" w:name="_Toc423329525"/>
      <w:bookmarkStart w:id="254" w:name="_Toc423350910"/>
      <w:bookmarkStart w:id="255" w:name="_Toc423351741"/>
      <w:bookmarkStart w:id="256" w:name="_Toc423425217"/>
      <w:bookmarkStart w:id="257" w:name="_Toc425234413"/>
      <w:bookmarkStart w:id="258" w:name="_Toc437862884"/>
      <w:bookmarkStart w:id="259" w:name="_Toc438197641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617732" w:rsidRPr="00962ADE" w:rsidRDefault="00617732" w:rsidP="00617732">
      <w:pPr>
        <w:pStyle w:val="Odstavecseseznamem"/>
        <w:keepNext/>
        <w:keepLines/>
        <w:numPr>
          <w:ilvl w:val="1"/>
          <w:numId w:val="14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260" w:name="_Toc378743679"/>
      <w:bookmarkStart w:id="261" w:name="_Toc378743716"/>
      <w:bookmarkStart w:id="262" w:name="_Toc378760196"/>
      <w:bookmarkStart w:id="263" w:name="_Toc382555959"/>
      <w:bookmarkStart w:id="264" w:name="_Toc382555996"/>
      <w:bookmarkStart w:id="265" w:name="_Toc384213304"/>
      <w:bookmarkStart w:id="266" w:name="_Toc384290500"/>
      <w:bookmarkStart w:id="267" w:name="_Toc384291660"/>
      <w:bookmarkStart w:id="268" w:name="_Toc384360561"/>
      <w:bookmarkStart w:id="269" w:name="_Toc386183712"/>
      <w:bookmarkStart w:id="270" w:name="_Toc386608129"/>
      <w:bookmarkStart w:id="271" w:name="_Toc402442541"/>
      <w:bookmarkStart w:id="272" w:name="_Toc419271456"/>
      <w:bookmarkStart w:id="273" w:name="_Toc419271944"/>
      <w:bookmarkStart w:id="274" w:name="_Toc419277358"/>
      <w:bookmarkStart w:id="275" w:name="_Toc419282707"/>
      <w:bookmarkStart w:id="276" w:name="_Toc419284382"/>
      <w:bookmarkStart w:id="277" w:name="_Toc419284467"/>
      <w:bookmarkStart w:id="278" w:name="_Toc419284504"/>
      <w:bookmarkStart w:id="279" w:name="_Toc422990836"/>
      <w:bookmarkStart w:id="280" w:name="_Toc422991044"/>
      <w:bookmarkStart w:id="281" w:name="_Toc422992556"/>
      <w:bookmarkStart w:id="282" w:name="_Toc423007318"/>
      <w:bookmarkStart w:id="283" w:name="_Toc423075511"/>
      <w:bookmarkStart w:id="284" w:name="_Toc423078222"/>
      <w:bookmarkStart w:id="285" w:name="_Toc423078275"/>
      <w:bookmarkStart w:id="286" w:name="_Toc423093122"/>
      <w:bookmarkStart w:id="287" w:name="_Toc423328947"/>
      <w:bookmarkStart w:id="288" w:name="_Toc423329526"/>
      <w:bookmarkStart w:id="289" w:name="_Toc423350911"/>
      <w:bookmarkStart w:id="290" w:name="_Toc423351742"/>
      <w:bookmarkStart w:id="291" w:name="_Toc423425218"/>
      <w:bookmarkStart w:id="292" w:name="_Toc425234414"/>
      <w:bookmarkStart w:id="293" w:name="_Toc437862885"/>
      <w:bookmarkStart w:id="294" w:name="_Toc438197642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617732" w:rsidRPr="001D2977" w:rsidRDefault="00617732" w:rsidP="00617732">
      <w:pPr>
        <w:pStyle w:val="Nadpis2"/>
        <w:numPr>
          <w:ilvl w:val="1"/>
          <w:numId w:val="14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295" w:name="_Toc419284505"/>
      <w:bookmarkStart w:id="296" w:name="_Toc438197643"/>
      <w:r w:rsidRPr="001D2977">
        <w:rPr>
          <w:rFonts w:ascii="Calibri" w:hAnsi="Calibri"/>
          <w:color w:val="auto"/>
          <w:sz w:val="24"/>
        </w:rPr>
        <w:t>OTOPNÝ SYSTÉM S TĚLESY</w:t>
      </w:r>
      <w:bookmarkEnd w:id="295"/>
      <w:bookmarkEnd w:id="296"/>
    </w:p>
    <w:p w:rsidR="00617732" w:rsidRPr="001D2977" w:rsidRDefault="00617732" w:rsidP="00617732">
      <w:pPr>
        <w:rPr>
          <w:sz w:val="24"/>
          <w:szCs w:val="24"/>
        </w:rPr>
      </w:pPr>
      <w:r w:rsidRPr="001D2977">
        <w:rPr>
          <w:sz w:val="24"/>
          <w:szCs w:val="24"/>
        </w:rPr>
        <w:t xml:space="preserve">Stávající otopný systém bude ponechán beze změny. </w:t>
      </w:r>
    </w:p>
    <w:p w:rsidR="00617732" w:rsidRPr="001D2977" w:rsidRDefault="00617732" w:rsidP="00617732">
      <w:pPr>
        <w:pStyle w:val="Nadpis2"/>
        <w:numPr>
          <w:ilvl w:val="1"/>
          <w:numId w:val="14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297" w:name="_Toc364076626"/>
      <w:bookmarkStart w:id="298" w:name="_Toc419284506"/>
      <w:bookmarkStart w:id="299" w:name="_Toc438197644"/>
      <w:r w:rsidRPr="001D2977">
        <w:rPr>
          <w:rFonts w:ascii="Calibri" w:hAnsi="Calibri"/>
          <w:color w:val="auto"/>
          <w:sz w:val="24"/>
        </w:rPr>
        <w:t>DEMONTÁŽE</w:t>
      </w:r>
      <w:bookmarkEnd w:id="297"/>
      <w:bookmarkEnd w:id="298"/>
      <w:bookmarkEnd w:id="299"/>
    </w:p>
    <w:p w:rsidR="00617732" w:rsidRPr="002030DA" w:rsidRDefault="00617732" w:rsidP="00617732">
      <w:pPr>
        <w:spacing w:after="0"/>
        <w:rPr>
          <w:sz w:val="24"/>
          <w:szCs w:val="24"/>
          <w:u w:val="single"/>
        </w:rPr>
      </w:pPr>
      <w:r w:rsidRPr="002030DA">
        <w:rPr>
          <w:sz w:val="24"/>
          <w:szCs w:val="24"/>
          <w:u w:val="single"/>
        </w:rPr>
        <w:t>Bude se demontovat:</w:t>
      </w:r>
    </w:p>
    <w:p w:rsidR="00617732" w:rsidRPr="002030DA" w:rsidRDefault="00115EB7" w:rsidP="00617732">
      <w:pPr>
        <w:pStyle w:val="Odstavecseseznamem"/>
        <w:numPr>
          <w:ilvl w:val="0"/>
          <w:numId w:val="11"/>
        </w:numPr>
        <w:spacing w:after="0"/>
        <w:ind w:left="357" w:hanging="357"/>
        <w:rPr>
          <w:sz w:val="24"/>
          <w:szCs w:val="24"/>
        </w:rPr>
      </w:pPr>
      <w:r>
        <w:rPr>
          <w:sz w:val="24"/>
          <w:szCs w:val="24"/>
        </w:rPr>
        <w:t>parní přípojka včetně výměník</w:t>
      </w:r>
      <w:r w:rsidR="006C6935">
        <w:rPr>
          <w:sz w:val="24"/>
          <w:szCs w:val="24"/>
        </w:rPr>
        <w:t>ů</w:t>
      </w:r>
      <w:r>
        <w:rPr>
          <w:sz w:val="24"/>
          <w:szCs w:val="24"/>
        </w:rPr>
        <w:t xml:space="preserve"> </w:t>
      </w:r>
      <w:r w:rsidR="006C6935">
        <w:rPr>
          <w:sz w:val="24"/>
          <w:szCs w:val="24"/>
        </w:rPr>
        <w:t xml:space="preserve">pro ÚT i TV </w:t>
      </w:r>
      <w:r>
        <w:rPr>
          <w:sz w:val="24"/>
          <w:szCs w:val="24"/>
        </w:rPr>
        <w:t>až</w:t>
      </w:r>
      <w:r w:rsidR="003E4C38">
        <w:rPr>
          <w:sz w:val="24"/>
          <w:szCs w:val="24"/>
        </w:rPr>
        <w:t xml:space="preserve"> po body napojení</w:t>
      </w:r>
      <w:r>
        <w:rPr>
          <w:sz w:val="24"/>
          <w:szCs w:val="24"/>
        </w:rPr>
        <w:t xml:space="preserve"> na sekundární straně topného systému</w:t>
      </w:r>
      <w:r w:rsidR="006C6935">
        <w:rPr>
          <w:sz w:val="24"/>
          <w:szCs w:val="24"/>
        </w:rPr>
        <w:t xml:space="preserve"> (přírubové spoje)</w:t>
      </w:r>
    </w:p>
    <w:p w:rsidR="00617732" w:rsidRDefault="00115EB7" w:rsidP="00115EB7">
      <w:pPr>
        <w:pStyle w:val="Odstavecseseznamem"/>
        <w:numPr>
          <w:ilvl w:val="0"/>
          <w:numId w:val="11"/>
        </w:numPr>
        <w:spacing w:after="0"/>
        <w:ind w:left="357" w:hanging="357"/>
        <w:rPr>
          <w:sz w:val="24"/>
          <w:szCs w:val="26"/>
        </w:rPr>
      </w:pPr>
      <w:r>
        <w:rPr>
          <w:sz w:val="24"/>
          <w:szCs w:val="26"/>
        </w:rPr>
        <w:t xml:space="preserve"> kondenzátní nádrž </w:t>
      </w:r>
    </w:p>
    <w:p w:rsidR="00115EB7" w:rsidRDefault="00115EB7" w:rsidP="00115EB7">
      <w:pPr>
        <w:pStyle w:val="Odstavecseseznamem"/>
        <w:numPr>
          <w:ilvl w:val="0"/>
          <w:numId w:val="11"/>
        </w:numPr>
        <w:spacing w:after="0"/>
        <w:ind w:left="357" w:hanging="357"/>
        <w:rPr>
          <w:sz w:val="24"/>
          <w:szCs w:val="26"/>
        </w:rPr>
      </w:pPr>
      <w:r>
        <w:rPr>
          <w:sz w:val="24"/>
          <w:szCs w:val="26"/>
        </w:rPr>
        <w:t>kondenzátní potrubí včetně veškerých armatur</w:t>
      </w:r>
    </w:p>
    <w:p w:rsidR="00115EB7" w:rsidRDefault="00115EB7" w:rsidP="00115EB7">
      <w:pPr>
        <w:pStyle w:val="Odstavecseseznamem"/>
        <w:numPr>
          <w:ilvl w:val="0"/>
          <w:numId w:val="11"/>
        </w:numPr>
        <w:spacing w:after="0"/>
        <w:ind w:left="357" w:hanging="357"/>
        <w:rPr>
          <w:sz w:val="24"/>
          <w:szCs w:val="26"/>
        </w:rPr>
      </w:pPr>
      <w:r>
        <w:rPr>
          <w:sz w:val="24"/>
          <w:szCs w:val="26"/>
        </w:rPr>
        <w:t>kondenzátní hospodářství včetně odlučovače páry a kondenzátní</w:t>
      </w:r>
      <w:r w:rsidR="006C6935">
        <w:rPr>
          <w:sz w:val="24"/>
          <w:szCs w:val="26"/>
        </w:rPr>
        <w:t>ch</w:t>
      </w:r>
      <w:r>
        <w:rPr>
          <w:sz w:val="24"/>
          <w:szCs w:val="26"/>
        </w:rPr>
        <w:t xml:space="preserve"> čerpad</w:t>
      </w:r>
      <w:r w:rsidR="006C6935">
        <w:rPr>
          <w:sz w:val="24"/>
          <w:szCs w:val="26"/>
        </w:rPr>
        <w:t>el</w:t>
      </w:r>
    </w:p>
    <w:p w:rsidR="00115EB7" w:rsidRDefault="006C6935" w:rsidP="006C6935">
      <w:pPr>
        <w:pStyle w:val="Odstavecseseznamem"/>
        <w:numPr>
          <w:ilvl w:val="0"/>
          <w:numId w:val="11"/>
        </w:numPr>
        <w:spacing w:after="0"/>
        <w:ind w:left="357" w:hanging="357"/>
        <w:rPr>
          <w:sz w:val="24"/>
          <w:szCs w:val="26"/>
        </w:rPr>
      </w:pPr>
      <w:r>
        <w:rPr>
          <w:sz w:val="24"/>
          <w:szCs w:val="26"/>
        </w:rPr>
        <w:t>potrubí studené vody sloužící pro doplňování, včetně automatického změkčovače, uzavírací armatury, filtru, zpětné klapky a solenoidového ventilu</w:t>
      </w:r>
    </w:p>
    <w:p w:rsidR="006C6935" w:rsidRPr="006C6935" w:rsidRDefault="006C6935" w:rsidP="006C6935">
      <w:pPr>
        <w:pStyle w:val="Odstavecseseznamem"/>
        <w:numPr>
          <w:ilvl w:val="0"/>
          <w:numId w:val="11"/>
        </w:numPr>
        <w:spacing w:after="0"/>
        <w:ind w:left="357" w:hanging="357"/>
        <w:rPr>
          <w:sz w:val="24"/>
          <w:szCs w:val="26"/>
        </w:rPr>
      </w:pPr>
      <w:r>
        <w:rPr>
          <w:sz w:val="24"/>
          <w:szCs w:val="26"/>
        </w:rPr>
        <w:t>stávající podávací čerpadla DAB na sekundární straně systému ÚT</w:t>
      </w:r>
    </w:p>
    <w:p w:rsidR="00115EB7" w:rsidRDefault="00115EB7" w:rsidP="00115EB7">
      <w:pPr>
        <w:pStyle w:val="Odstavecseseznamem"/>
        <w:spacing w:after="0"/>
        <w:ind w:left="357"/>
        <w:rPr>
          <w:sz w:val="24"/>
          <w:szCs w:val="26"/>
        </w:rPr>
      </w:pPr>
    </w:p>
    <w:p w:rsidR="00617732" w:rsidRPr="00480E5F" w:rsidRDefault="00617732" w:rsidP="00617732">
      <w:pPr>
        <w:pStyle w:val="Nadpis1"/>
        <w:keepLines w:val="0"/>
        <w:numPr>
          <w:ilvl w:val="0"/>
          <w:numId w:val="1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300" w:name="_Toc364076627"/>
      <w:bookmarkStart w:id="301" w:name="_Toc419284507"/>
      <w:bookmarkStart w:id="302" w:name="_Toc438197645"/>
      <w:r w:rsidRPr="00480E5F">
        <w:rPr>
          <w:rFonts w:ascii="Calibri" w:hAnsi="Calibri"/>
          <w:color w:val="auto"/>
          <w:szCs w:val="26"/>
        </w:rPr>
        <w:t>POTRUBÍ</w:t>
      </w:r>
      <w:bookmarkEnd w:id="300"/>
      <w:bookmarkEnd w:id="301"/>
      <w:bookmarkEnd w:id="302"/>
    </w:p>
    <w:p w:rsidR="00617732" w:rsidRDefault="00617732" w:rsidP="00617732">
      <w:pPr>
        <w:jc w:val="both"/>
        <w:rPr>
          <w:rFonts w:eastAsia="Times New Roman"/>
          <w:color w:val="FF0000"/>
          <w:sz w:val="24"/>
          <w:szCs w:val="26"/>
          <w:lang w:eastAsia="cs-CZ"/>
        </w:rPr>
      </w:pPr>
      <w:r w:rsidRPr="001D0DC0">
        <w:rPr>
          <w:sz w:val="24"/>
          <w:szCs w:val="24"/>
        </w:rPr>
        <w:t>Potrubí rozvodu primární a sekundární topné vody bude z trubek ocelových hladkých bezešvých (případně závitových), spojovaných svařováním, materiál P235GH TC1 dle ČSN EN 10220. Potrubí v DPS musí být opatřeno orientačními štítky s vyznačením směru toku a druhu proudícího média.</w:t>
      </w:r>
      <w:r>
        <w:rPr>
          <w:sz w:val="24"/>
          <w:szCs w:val="24"/>
        </w:rPr>
        <w:t xml:space="preserve"> </w:t>
      </w:r>
      <w:r w:rsidRPr="001D0DC0">
        <w:rPr>
          <w:sz w:val="24"/>
          <w:szCs w:val="24"/>
        </w:rPr>
        <w:t xml:space="preserve">Trubní rozvody horkovodu budou na nejvyšším místě opatřeny odvzdušněním a v nejnižším místě vypouštěcím kohoutem. Primární potrubí bude odvzdušňováno pomocí odvzdušňovacích nádob a kulovým kohoutem. </w:t>
      </w:r>
    </w:p>
    <w:p w:rsidR="00617732" w:rsidRPr="00962ADE" w:rsidRDefault="00617732" w:rsidP="00617732">
      <w:pPr>
        <w:spacing w:after="0"/>
        <w:jc w:val="both"/>
        <w:rPr>
          <w:rFonts w:eastAsia="Times New Roman"/>
          <w:color w:val="FF0000"/>
          <w:sz w:val="24"/>
          <w:szCs w:val="26"/>
          <w:lang w:eastAsia="cs-CZ"/>
        </w:rPr>
      </w:pPr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303" w:name="_Toc378660253"/>
      <w:bookmarkStart w:id="304" w:name="_Toc378660286"/>
      <w:bookmarkStart w:id="305" w:name="_Toc378743683"/>
      <w:bookmarkStart w:id="306" w:name="_Toc378743720"/>
      <w:bookmarkStart w:id="307" w:name="_Toc378760200"/>
      <w:bookmarkStart w:id="308" w:name="_Toc382555963"/>
      <w:bookmarkStart w:id="309" w:name="_Toc382556000"/>
      <w:bookmarkStart w:id="310" w:name="_Toc384213308"/>
      <w:bookmarkStart w:id="311" w:name="_Toc384290504"/>
      <w:bookmarkStart w:id="312" w:name="_Toc384291664"/>
      <w:bookmarkStart w:id="313" w:name="_Toc384360565"/>
      <w:bookmarkStart w:id="314" w:name="_Toc386183716"/>
      <w:bookmarkStart w:id="315" w:name="_Toc386608133"/>
      <w:bookmarkStart w:id="316" w:name="_Toc402442545"/>
      <w:bookmarkStart w:id="317" w:name="_Toc419271460"/>
      <w:bookmarkStart w:id="318" w:name="_Toc419271948"/>
      <w:bookmarkStart w:id="319" w:name="_Toc419277362"/>
      <w:bookmarkStart w:id="320" w:name="_Toc419282711"/>
      <w:bookmarkStart w:id="321" w:name="_Toc419284386"/>
      <w:bookmarkStart w:id="322" w:name="_Toc419284471"/>
      <w:bookmarkStart w:id="323" w:name="_Toc419284508"/>
      <w:bookmarkStart w:id="324" w:name="_Toc422990840"/>
      <w:bookmarkStart w:id="325" w:name="_Toc422991048"/>
      <w:bookmarkStart w:id="326" w:name="_Toc422992560"/>
      <w:bookmarkStart w:id="327" w:name="_Toc423007322"/>
      <w:bookmarkStart w:id="328" w:name="_Toc423075515"/>
      <w:bookmarkStart w:id="329" w:name="_Toc423078226"/>
      <w:bookmarkStart w:id="330" w:name="_Toc423078279"/>
      <w:bookmarkStart w:id="331" w:name="_Toc423093126"/>
      <w:bookmarkStart w:id="332" w:name="_Toc423328951"/>
      <w:bookmarkStart w:id="333" w:name="_Toc423329530"/>
      <w:bookmarkStart w:id="334" w:name="_Toc423350915"/>
      <w:bookmarkStart w:id="335" w:name="_Toc423351746"/>
      <w:bookmarkStart w:id="336" w:name="_Toc423425222"/>
      <w:bookmarkStart w:id="337" w:name="_Toc425234418"/>
      <w:bookmarkStart w:id="338" w:name="_Toc437862889"/>
      <w:bookmarkStart w:id="339" w:name="_Toc438197646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340" w:name="_Toc378660254"/>
      <w:bookmarkStart w:id="341" w:name="_Toc378660287"/>
      <w:bookmarkStart w:id="342" w:name="_Toc378743684"/>
      <w:bookmarkStart w:id="343" w:name="_Toc378743721"/>
      <w:bookmarkStart w:id="344" w:name="_Toc378760201"/>
      <w:bookmarkStart w:id="345" w:name="_Toc382555964"/>
      <w:bookmarkStart w:id="346" w:name="_Toc382556001"/>
      <w:bookmarkStart w:id="347" w:name="_Toc384213309"/>
      <w:bookmarkStart w:id="348" w:name="_Toc384290505"/>
      <w:bookmarkStart w:id="349" w:name="_Toc384291665"/>
      <w:bookmarkStart w:id="350" w:name="_Toc384360566"/>
      <w:bookmarkStart w:id="351" w:name="_Toc386183717"/>
      <w:bookmarkStart w:id="352" w:name="_Toc386608134"/>
      <w:bookmarkStart w:id="353" w:name="_Toc402442546"/>
      <w:bookmarkStart w:id="354" w:name="_Toc419271461"/>
      <w:bookmarkStart w:id="355" w:name="_Toc419271949"/>
      <w:bookmarkStart w:id="356" w:name="_Toc419277363"/>
      <w:bookmarkStart w:id="357" w:name="_Toc419282712"/>
      <w:bookmarkStart w:id="358" w:name="_Toc419284387"/>
      <w:bookmarkStart w:id="359" w:name="_Toc419284472"/>
      <w:bookmarkStart w:id="360" w:name="_Toc419284509"/>
      <w:bookmarkStart w:id="361" w:name="_Toc422990841"/>
      <w:bookmarkStart w:id="362" w:name="_Toc422991049"/>
      <w:bookmarkStart w:id="363" w:name="_Toc422992561"/>
      <w:bookmarkStart w:id="364" w:name="_Toc423007323"/>
      <w:bookmarkStart w:id="365" w:name="_Toc423075516"/>
      <w:bookmarkStart w:id="366" w:name="_Toc423078227"/>
      <w:bookmarkStart w:id="367" w:name="_Toc423078280"/>
      <w:bookmarkStart w:id="368" w:name="_Toc423093127"/>
      <w:bookmarkStart w:id="369" w:name="_Toc423328952"/>
      <w:bookmarkStart w:id="370" w:name="_Toc423329531"/>
      <w:bookmarkStart w:id="371" w:name="_Toc423350916"/>
      <w:bookmarkStart w:id="372" w:name="_Toc423351747"/>
      <w:bookmarkStart w:id="373" w:name="_Toc423425223"/>
      <w:bookmarkStart w:id="374" w:name="_Toc425234419"/>
      <w:bookmarkStart w:id="375" w:name="_Toc437862890"/>
      <w:bookmarkStart w:id="376" w:name="_Toc438197647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377" w:name="_Toc378660255"/>
      <w:bookmarkStart w:id="378" w:name="_Toc378660288"/>
      <w:bookmarkStart w:id="379" w:name="_Toc378743685"/>
      <w:bookmarkStart w:id="380" w:name="_Toc378743722"/>
      <w:bookmarkStart w:id="381" w:name="_Toc378760202"/>
      <w:bookmarkStart w:id="382" w:name="_Toc382555965"/>
      <w:bookmarkStart w:id="383" w:name="_Toc382556002"/>
      <w:bookmarkStart w:id="384" w:name="_Toc384213310"/>
      <w:bookmarkStart w:id="385" w:name="_Toc384290506"/>
      <w:bookmarkStart w:id="386" w:name="_Toc384291666"/>
      <w:bookmarkStart w:id="387" w:name="_Toc384360567"/>
      <w:bookmarkStart w:id="388" w:name="_Toc386183718"/>
      <w:bookmarkStart w:id="389" w:name="_Toc386608135"/>
      <w:bookmarkStart w:id="390" w:name="_Toc402442547"/>
      <w:bookmarkStart w:id="391" w:name="_Toc419271462"/>
      <w:bookmarkStart w:id="392" w:name="_Toc419271950"/>
      <w:bookmarkStart w:id="393" w:name="_Toc419277364"/>
      <w:bookmarkStart w:id="394" w:name="_Toc419282713"/>
      <w:bookmarkStart w:id="395" w:name="_Toc419284388"/>
      <w:bookmarkStart w:id="396" w:name="_Toc419284473"/>
      <w:bookmarkStart w:id="397" w:name="_Toc419284510"/>
      <w:bookmarkStart w:id="398" w:name="_Toc422990842"/>
      <w:bookmarkStart w:id="399" w:name="_Toc422991050"/>
      <w:bookmarkStart w:id="400" w:name="_Toc422992562"/>
      <w:bookmarkStart w:id="401" w:name="_Toc423007324"/>
      <w:bookmarkStart w:id="402" w:name="_Toc423075517"/>
      <w:bookmarkStart w:id="403" w:name="_Toc423078228"/>
      <w:bookmarkStart w:id="404" w:name="_Toc423078281"/>
      <w:bookmarkStart w:id="405" w:name="_Toc423093128"/>
      <w:bookmarkStart w:id="406" w:name="_Toc423328953"/>
      <w:bookmarkStart w:id="407" w:name="_Toc423329532"/>
      <w:bookmarkStart w:id="408" w:name="_Toc423350917"/>
      <w:bookmarkStart w:id="409" w:name="_Toc423351748"/>
      <w:bookmarkStart w:id="410" w:name="_Toc423425224"/>
      <w:bookmarkStart w:id="411" w:name="_Toc425234420"/>
      <w:bookmarkStart w:id="412" w:name="_Toc437862891"/>
      <w:bookmarkStart w:id="413" w:name="_Toc438197648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414" w:name="_Toc378660256"/>
      <w:bookmarkStart w:id="415" w:name="_Toc378660289"/>
      <w:bookmarkStart w:id="416" w:name="_Toc378743686"/>
      <w:bookmarkStart w:id="417" w:name="_Toc378743723"/>
      <w:bookmarkStart w:id="418" w:name="_Toc378760203"/>
      <w:bookmarkStart w:id="419" w:name="_Toc382555966"/>
      <w:bookmarkStart w:id="420" w:name="_Toc382556003"/>
      <w:bookmarkStart w:id="421" w:name="_Toc384213311"/>
      <w:bookmarkStart w:id="422" w:name="_Toc384290507"/>
      <w:bookmarkStart w:id="423" w:name="_Toc384291667"/>
      <w:bookmarkStart w:id="424" w:name="_Toc384360568"/>
      <w:bookmarkStart w:id="425" w:name="_Toc386183719"/>
      <w:bookmarkStart w:id="426" w:name="_Toc386608136"/>
      <w:bookmarkStart w:id="427" w:name="_Toc402442548"/>
      <w:bookmarkStart w:id="428" w:name="_Toc419271463"/>
      <w:bookmarkStart w:id="429" w:name="_Toc419271951"/>
      <w:bookmarkStart w:id="430" w:name="_Toc419277365"/>
      <w:bookmarkStart w:id="431" w:name="_Toc419282714"/>
      <w:bookmarkStart w:id="432" w:name="_Toc419284389"/>
      <w:bookmarkStart w:id="433" w:name="_Toc419284474"/>
      <w:bookmarkStart w:id="434" w:name="_Toc419284511"/>
      <w:bookmarkStart w:id="435" w:name="_Toc422990843"/>
      <w:bookmarkStart w:id="436" w:name="_Toc422991051"/>
      <w:bookmarkStart w:id="437" w:name="_Toc422992563"/>
      <w:bookmarkStart w:id="438" w:name="_Toc423007325"/>
      <w:bookmarkStart w:id="439" w:name="_Toc423075518"/>
      <w:bookmarkStart w:id="440" w:name="_Toc423078229"/>
      <w:bookmarkStart w:id="441" w:name="_Toc423078282"/>
      <w:bookmarkStart w:id="442" w:name="_Toc423093129"/>
      <w:bookmarkStart w:id="443" w:name="_Toc423328954"/>
      <w:bookmarkStart w:id="444" w:name="_Toc423329533"/>
      <w:bookmarkStart w:id="445" w:name="_Toc423350918"/>
      <w:bookmarkStart w:id="446" w:name="_Toc423351749"/>
      <w:bookmarkStart w:id="447" w:name="_Toc423425225"/>
      <w:bookmarkStart w:id="448" w:name="_Toc425234421"/>
      <w:bookmarkStart w:id="449" w:name="_Toc437862892"/>
      <w:bookmarkStart w:id="450" w:name="_Toc438197649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451" w:name="_Toc378660257"/>
      <w:bookmarkStart w:id="452" w:name="_Toc378660290"/>
      <w:bookmarkStart w:id="453" w:name="_Toc378743687"/>
      <w:bookmarkStart w:id="454" w:name="_Toc378743724"/>
      <w:bookmarkStart w:id="455" w:name="_Toc378760204"/>
      <w:bookmarkStart w:id="456" w:name="_Toc382555967"/>
      <w:bookmarkStart w:id="457" w:name="_Toc382556004"/>
      <w:bookmarkStart w:id="458" w:name="_Toc384213312"/>
      <w:bookmarkStart w:id="459" w:name="_Toc384290508"/>
      <w:bookmarkStart w:id="460" w:name="_Toc384291668"/>
      <w:bookmarkStart w:id="461" w:name="_Toc384360569"/>
      <w:bookmarkStart w:id="462" w:name="_Toc386183720"/>
      <w:bookmarkStart w:id="463" w:name="_Toc386608137"/>
      <w:bookmarkStart w:id="464" w:name="_Toc402442549"/>
      <w:bookmarkStart w:id="465" w:name="_Toc419271464"/>
      <w:bookmarkStart w:id="466" w:name="_Toc419271952"/>
      <w:bookmarkStart w:id="467" w:name="_Toc419277366"/>
      <w:bookmarkStart w:id="468" w:name="_Toc419282715"/>
      <w:bookmarkStart w:id="469" w:name="_Toc419284390"/>
      <w:bookmarkStart w:id="470" w:name="_Toc419284475"/>
      <w:bookmarkStart w:id="471" w:name="_Toc419284512"/>
      <w:bookmarkStart w:id="472" w:name="_Toc422990844"/>
      <w:bookmarkStart w:id="473" w:name="_Toc422991052"/>
      <w:bookmarkStart w:id="474" w:name="_Toc422992564"/>
      <w:bookmarkStart w:id="475" w:name="_Toc423007326"/>
      <w:bookmarkStart w:id="476" w:name="_Toc423075519"/>
      <w:bookmarkStart w:id="477" w:name="_Toc423078230"/>
      <w:bookmarkStart w:id="478" w:name="_Toc423078283"/>
      <w:bookmarkStart w:id="479" w:name="_Toc423093130"/>
      <w:bookmarkStart w:id="480" w:name="_Toc423328955"/>
      <w:bookmarkStart w:id="481" w:name="_Toc423329534"/>
      <w:bookmarkStart w:id="482" w:name="_Toc423350919"/>
      <w:bookmarkStart w:id="483" w:name="_Toc423351750"/>
      <w:bookmarkStart w:id="484" w:name="_Toc423425226"/>
      <w:bookmarkStart w:id="485" w:name="_Toc425234422"/>
      <w:bookmarkStart w:id="486" w:name="_Toc437862893"/>
      <w:bookmarkStart w:id="487" w:name="_Toc4381976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488" w:name="_Toc378660258"/>
      <w:bookmarkStart w:id="489" w:name="_Toc378660291"/>
      <w:bookmarkStart w:id="490" w:name="_Toc378743688"/>
      <w:bookmarkStart w:id="491" w:name="_Toc378743725"/>
      <w:bookmarkStart w:id="492" w:name="_Toc378760205"/>
      <w:bookmarkStart w:id="493" w:name="_Toc382555968"/>
      <w:bookmarkStart w:id="494" w:name="_Toc382556005"/>
      <w:bookmarkStart w:id="495" w:name="_Toc384213313"/>
      <w:bookmarkStart w:id="496" w:name="_Toc384290509"/>
      <w:bookmarkStart w:id="497" w:name="_Toc384291669"/>
      <w:bookmarkStart w:id="498" w:name="_Toc384360570"/>
      <w:bookmarkStart w:id="499" w:name="_Toc386183721"/>
      <w:bookmarkStart w:id="500" w:name="_Toc386608138"/>
      <w:bookmarkStart w:id="501" w:name="_Toc402442550"/>
      <w:bookmarkStart w:id="502" w:name="_Toc419271465"/>
      <w:bookmarkStart w:id="503" w:name="_Toc419271953"/>
      <w:bookmarkStart w:id="504" w:name="_Toc419277367"/>
      <w:bookmarkStart w:id="505" w:name="_Toc419282716"/>
      <w:bookmarkStart w:id="506" w:name="_Toc419284391"/>
      <w:bookmarkStart w:id="507" w:name="_Toc419284476"/>
      <w:bookmarkStart w:id="508" w:name="_Toc419284513"/>
      <w:bookmarkStart w:id="509" w:name="_Toc422990845"/>
      <w:bookmarkStart w:id="510" w:name="_Toc422991053"/>
      <w:bookmarkStart w:id="511" w:name="_Toc422992565"/>
      <w:bookmarkStart w:id="512" w:name="_Toc423007327"/>
      <w:bookmarkStart w:id="513" w:name="_Toc423075520"/>
      <w:bookmarkStart w:id="514" w:name="_Toc423078231"/>
      <w:bookmarkStart w:id="515" w:name="_Toc423078284"/>
      <w:bookmarkStart w:id="516" w:name="_Toc423093131"/>
      <w:bookmarkStart w:id="517" w:name="_Toc423328956"/>
      <w:bookmarkStart w:id="518" w:name="_Toc423329535"/>
      <w:bookmarkStart w:id="519" w:name="_Toc423350920"/>
      <w:bookmarkStart w:id="520" w:name="_Toc423351751"/>
      <w:bookmarkStart w:id="521" w:name="_Toc423425227"/>
      <w:bookmarkStart w:id="522" w:name="_Toc425234423"/>
      <w:bookmarkStart w:id="523" w:name="_Toc437862894"/>
      <w:bookmarkStart w:id="524" w:name="_Toc438197651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</w:p>
    <w:p w:rsidR="00617732" w:rsidRPr="009D0BB7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525" w:name="_Toc419284514"/>
      <w:bookmarkStart w:id="526" w:name="_Toc438197652"/>
      <w:r w:rsidRPr="009D0BB7">
        <w:rPr>
          <w:rFonts w:ascii="Calibri" w:hAnsi="Calibri"/>
          <w:color w:val="auto"/>
          <w:szCs w:val="26"/>
        </w:rPr>
        <w:t>TEPELNÉ IZOLACE A DILATACE POTRUBÍ</w:t>
      </w:r>
      <w:bookmarkEnd w:id="525"/>
      <w:bookmarkEnd w:id="526"/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Veškeré potrubí s povrchovou teplotou nad 50°C bude opatřeno tepelnou izolací. Potrubní rozvody primární horké vody a sekundární teplé topné vody budou opatřeny tepelně izolačními pouzdry z minerálních vláken s povrchovou úpravou hliníkovou fólií. </w:t>
      </w:r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Armatury budou </w:t>
      </w:r>
      <w:r>
        <w:rPr>
          <w:sz w:val="24"/>
          <w:szCs w:val="24"/>
        </w:rPr>
        <w:t xml:space="preserve">taktéž izolovány, buď </w:t>
      </w:r>
      <w:r w:rsidRPr="001D0DC0">
        <w:rPr>
          <w:sz w:val="24"/>
          <w:szCs w:val="24"/>
        </w:rPr>
        <w:t>společně s</w:t>
      </w:r>
      <w:r>
        <w:rPr>
          <w:sz w:val="24"/>
          <w:szCs w:val="24"/>
        </w:rPr>
        <w:t> </w:t>
      </w:r>
      <w:r w:rsidRPr="001D0DC0">
        <w:rPr>
          <w:sz w:val="24"/>
          <w:szCs w:val="24"/>
        </w:rPr>
        <w:t>potrubím</w:t>
      </w:r>
      <w:r>
        <w:rPr>
          <w:sz w:val="24"/>
          <w:szCs w:val="24"/>
        </w:rPr>
        <w:t>, nebo pomocí izolačních pouzder</w:t>
      </w:r>
      <w:r w:rsidRPr="001D0DC0">
        <w:rPr>
          <w:sz w:val="24"/>
          <w:szCs w:val="24"/>
        </w:rPr>
        <w:t xml:space="preserve">. </w:t>
      </w:r>
    </w:p>
    <w:p w:rsidR="00617732" w:rsidRPr="00B703C3" w:rsidRDefault="00617732" w:rsidP="00617732">
      <w:pPr>
        <w:jc w:val="both"/>
        <w:rPr>
          <w:sz w:val="24"/>
          <w:szCs w:val="24"/>
        </w:rPr>
      </w:pPr>
      <w:r w:rsidRPr="00B703C3">
        <w:rPr>
          <w:sz w:val="24"/>
          <w:szCs w:val="24"/>
        </w:rPr>
        <w:t>Deskov</w:t>
      </w:r>
      <w:r w:rsidR="00115EB7">
        <w:rPr>
          <w:sz w:val="24"/>
          <w:szCs w:val="24"/>
        </w:rPr>
        <w:t>ý</w:t>
      </w:r>
      <w:r w:rsidRPr="00B703C3">
        <w:rPr>
          <w:sz w:val="24"/>
          <w:szCs w:val="24"/>
        </w:rPr>
        <w:t xml:space="preserve"> výměník bud</w:t>
      </w:r>
      <w:r w:rsidR="00115EB7">
        <w:rPr>
          <w:sz w:val="24"/>
          <w:szCs w:val="24"/>
        </w:rPr>
        <w:t>e</w:t>
      </w:r>
      <w:r w:rsidRPr="00B703C3">
        <w:rPr>
          <w:sz w:val="24"/>
          <w:szCs w:val="24"/>
        </w:rPr>
        <w:t xml:space="preserve"> taktéž izolován. U nových rozvodů nebude zaizolována pouze potrubní sestava dopouštění systému ÚT</w:t>
      </w:r>
      <w:r w:rsidR="00115EB7">
        <w:rPr>
          <w:sz w:val="24"/>
          <w:szCs w:val="24"/>
        </w:rPr>
        <w:t xml:space="preserve"> </w:t>
      </w:r>
      <w:r w:rsidRPr="00B703C3">
        <w:rPr>
          <w:sz w:val="24"/>
          <w:szCs w:val="24"/>
        </w:rPr>
        <w:t xml:space="preserve">a potrubní napojení ukazatelů tlaků a teplot, a to z důvodu prodloužení životnosti daných prvků. </w:t>
      </w:r>
    </w:p>
    <w:p w:rsidR="00617732" w:rsidRPr="00B703C3" w:rsidRDefault="00617732" w:rsidP="00617732">
      <w:pPr>
        <w:jc w:val="both"/>
        <w:rPr>
          <w:sz w:val="24"/>
          <w:szCs w:val="24"/>
        </w:rPr>
      </w:pPr>
      <w:r w:rsidRPr="00B703C3">
        <w:rPr>
          <w:sz w:val="24"/>
          <w:szCs w:val="24"/>
        </w:rPr>
        <w:t>Tloušťka tepelných izolací bude volena dle Vyhlášky 193/2007 Sb.</w:t>
      </w:r>
    </w:p>
    <w:tbl>
      <w:tblPr>
        <w:tblW w:w="2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120"/>
      </w:tblGrid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lastRenderedPageBreak/>
              <w:t>3/4"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50 mm</w:t>
            </w:r>
          </w:p>
        </w:tc>
      </w:tr>
      <w:tr w:rsidR="00617732" w:rsidRPr="00B703C3" w:rsidTr="0005339E">
        <w:trPr>
          <w:trHeight w:val="315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76 x 3,2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89 x 3,6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108 x 4,0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133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70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159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80 mm</w:t>
            </w:r>
          </w:p>
        </w:tc>
      </w:tr>
    </w:tbl>
    <w:p w:rsidR="00617732" w:rsidRPr="00B703C3" w:rsidRDefault="00617732" w:rsidP="00617732">
      <w:pPr>
        <w:ind w:firstLine="360"/>
        <w:rPr>
          <w:color w:val="FF0000"/>
          <w:sz w:val="24"/>
        </w:rPr>
      </w:pPr>
    </w:p>
    <w:p w:rsidR="00617732" w:rsidRPr="00B703C3" w:rsidRDefault="00617732" w:rsidP="00617732">
      <w:pPr>
        <w:jc w:val="both"/>
        <w:rPr>
          <w:sz w:val="24"/>
          <w:szCs w:val="24"/>
        </w:rPr>
      </w:pPr>
      <w:r w:rsidRPr="00B703C3">
        <w:rPr>
          <w:sz w:val="24"/>
          <w:szCs w:val="24"/>
        </w:rPr>
        <w:t>Potrubní rozvody budou uloženy a zavěšeny na atypických i normalizovaných prvcích a v případě i na závěsech z U či L profilů. Potrubí musí být uloženo tak, aby nepřenášelo hluk a vibrace do konstrukcí objektu. Maximální rozteče závěsů budou provedeny takto: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7"/>
        <w:gridCol w:w="574"/>
        <w:gridCol w:w="455"/>
        <w:gridCol w:w="456"/>
        <w:gridCol w:w="456"/>
        <w:gridCol w:w="454"/>
        <w:gridCol w:w="456"/>
        <w:gridCol w:w="395"/>
        <w:gridCol w:w="456"/>
        <w:gridCol w:w="456"/>
        <w:gridCol w:w="517"/>
        <w:gridCol w:w="517"/>
        <w:gridCol w:w="517"/>
        <w:gridCol w:w="517"/>
        <w:gridCol w:w="513"/>
      </w:tblGrid>
      <w:tr w:rsidR="00617732" w:rsidRPr="00B703C3" w:rsidTr="00115EB7">
        <w:trPr>
          <w:trHeight w:val="300"/>
          <w:jc w:val="center"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 w:rsidRPr="00B703C3">
              <w:rPr>
                <w:rFonts w:eastAsia="Times New Roman"/>
                <w:i/>
                <w:iCs/>
                <w:lang w:eastAsia="cs-CZ"/>
              </w:rPr>
              <w:t>OCELOVÉ POTRUBÍ: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617732" w:rsidRPr="00B703C3" w:rsidTr="00115EB7">
        <w:trPr>
          <w:trHeight w:val="300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DIMENZE DN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80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125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150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250</w:t>
            </w:r>
          </w:p>
        </w:tc>
      </w:tr>
      <w:tr w:rsidR="00617732" w:rsidRPr="00B703C3" w:rsidTr="00115EB7">
        <w:trPr>
          <w:trHeight w:val="300"/>
          <w:jc w:val="center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2,1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2,6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</w:t>
            </w:r>
          </w:p>
        </w:tc>
      </w:tr>
      <w:tr w:rsidR="00617732" w:rsidRPr="00B703C3" w:rsidTr="00115EB7">
        <w:trPr>
          <w:trHeight w:val="300"/>
          <w:jc w:val="center"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617732" w:rsidRPr="00B703C3" w:rsidTr="00115EB7">
        <w:trPr>
          <w:trHeight w:val="300"/>
          <w:jc w:val="center"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 w:rsidRPr="00B703C3">
              <w:rPr>
                <w:rFonts w:eastAsia="Times New Roman"/>
                <w:i/>
                <w:iCs/>
                <w:lang w:eastAsia="cs-CZ"/>
              </w:rPr>
              <w:t>MĚDĚNÉ POTRUBÍ: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617732" w:rsidRPr="00B703C3" w:rsidTr="00115EB7">
        <w:trPr>
          <w:trHeight w:val="300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VNĚJŠÍ PRŮMĚR V MM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22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35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76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89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133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159</w:t>
            </w:r>
          </w:p>
        </w:tc>
      </w:tr>
      <w:tr w:rsidR="00617732" w:rsidRPr="00B703C3" w:rsidTr="00115EB7">
        <w:trPr>
          <w:trHeight w:val="300"/>
          <w:jc w:val="center"/>
        </w:trPr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1,25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2,8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</w:t>
            </w:r>
          </w:p>
        </w:tc>
      </w:tr>
    </w:tbl>
    <w:p w:rsidR="00617732" w:rsidRPr="00B703C3" w:rsidRDefault="00617732" w:rsidP="00617732">
      <w:pPr>
        <w:spacing w:after="0"/>
        <w:jc w:val="both"/>
        <w:rPr>
          <w:rFonts w:eastAsia="Times New Roman"/>
          <w:color w:val="FF0000"/>
          <w:sz w:val="24"/>
          <w:szCs w:val="26"/>
          <w:lang w:eastAsia="cs-CZ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8"/>
        <w:gridCol w:w="649"/>
        <w:gridCol w:w="531"/>
        <w:gridCol w:w="531"/>
        <w:gridCol w:w="673"/>
        <w:gridCol w:w="673"/>
        <w:gridCol w:w="673"/>
        <w:gridCol w:w="672"/>
        <w:gridCol w:w="672"/>
        <w:gridCol w:w="672"/>
        <w:gridCol w:w="672"/>
      </w:tblGrid>
      <w:tr w:rsidR="00115EB7" w:rsidRPr="001D0DC0" w:rsidTr="00E55AA4">
        <w:trPr>
          <w:trHeight w:val="300"/>
          <w:jc w:val="center"/>
        </w:trPr>
        <w:tc>
          <w:tcPr>
            <w:tcW w:w="1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>
              <w:rPr>
                <w:rFonts w:eastAsia="Times New Roman"/>
                <w:i/>
                <w:iCs/>
                <w:lang w:eastAsia="cs-CZ"/>
              </w:rPr>
              <w:t>PPR POTRUBÍ</w:t>
            </w:r>
            <w:r w:rsidRPr="001D0DC0">
              <w:rPr>
                <w:rFonts w:eastAsia="Times New Roman"/>
                <w:i/>
                <w:iCs/>
                <w:lang w:eastAsia="cs-CZ"/>
              </w:rPr>
              <w:t>: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115EB7" w:rsidRPr="001D0DC0" w:rsidTr="00E55AA4">
        <w:trPr>
          <w:trHeight w:val="300"/>
          <w:jc w:val="center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DN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16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20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32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40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50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63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75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90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110</w:t>
            </w:r>
          </w:p>
        </w:tc>
      </w:tr>
      <w:tr w:rsidR="00115EB7" w:rsidRPr="001D0DC0" w:rsidTr="00E55AA4">
        <w:trPr>
          <w:trHeight w:val="300"/>
          <w:jc w:val="center"/>
        </w:trPr>
        <w:tc>
          <w:tcPr>
            <w:tcW w:w="1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EB7" w:rsidRPr="001D0DC0" w:rsidRDefault="00115EB7" w:rsidP="00E55AA4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1,1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1,2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1,45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1,50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1,55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1,65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1,70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1,90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EB7" w:rsidRPr="001D0DC0" w:rsidRDefault="00115EB7" w:rsidP="00E55AA4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2,05</w:t>
            </w:r>
          </w:p>
        </w:tc>
      </w:tr>
    </w:tbl>
    <w:p w:rsidR="00115EB7" w:rsidRDefault="00115EB7" w:rsidP="00617732">
      <w:pPr>
        <w:spacing w:after="0"/>
        <w:jc w:val="both"/>
        <w:rPr>
          <w:rFonts w:eastAsia="Times New Roman"/>
          <w:sz w:val="24"/>
          <w:szCs w:val="26"/>
          <w:lang w:eastAsia="cs-CZ"/>
        </w:rPr>
      </w:pPr>
    </w:p>
    <w:p w:rsidR="00617732" w:rsidRPr="00B703C3" w:rsidRDefault="00617732" w:rsidP="00617732">
      <w:pPr>
        <w:spacing w:after="0"/>
        <w:jc w:val="both"/>
        <w:rPr>
          <w:rFonts w:eastAsia="Times New Roman"/>
          <w:color w:val="FF0000"/>
          <w:sz w:val="24"/>
          <w:szCs w:val="26"/>
          <w:lang w:eastAsia="cs-CZ"/>
        </w:rPr>
      </w:pPr>
      <w:r w:rsidRPr="00B703C3">
        <w:rPr>
          <w:rFonts w:eastAsia="Times New Roman"/>
          <w:sz w:val="24"/>
          <w:szCs w:val="26"/>
          <w:lang w:eastAsia="cs-CZ"/>
        </w:rPr>
        <w:t xml:space="preserve">Na závěsy potrubí osadit </w:t>
      </w:r>
      <w:proofErr w:type="spellStart"/>
      <w:r w:rsidRPr="00B703C3">
        <w:rPr>
          <w:rFonts w:eastAsia="Times New Roman"/>
          <w:sz w:val="24"/>
          <w:szCs w:val="26"/>
          <w:lang w:eastAsia="cs-CZ"/>
        </w:rPr>
        <w:t>silent</w:t>
      </w:r>
      <w:proofErr w:type="spellEnd"/>
      <w:r w:rsidRPr="00B703C3">
        <w:rPr>
          <w:rFonts w:eastAsia="Times New Roman"/>
          <w:sz w:val="24"/>
          <w:szCs w:val="26"/>
          <w:lang w:eastAsia="cs-CZ"/>
        </w:rPr>
        <w:t xml:space="preserve"> bloky, kvůli eliminaci přenosu hluku do konstrukcí.</w:t>
      </w:r>
    </w:p>
    <w:p w:rsidR="00617732" w:rsidRPr="00B703C3" w:rsidRDefault="00617732" w:rsidP="00617732">
      <w:pPr>
        <w:spacing w:after="0"/>
        <w:jc w:val="both"/>
        <w:rPr>
          <w:rFonts w:eastAsia="Times New Roman"/>
          <w:color w:val="FF0000"/>
          <w:sz w:val="24"/>
          <w:szCs w:val="26"/>
          <w:lang w:eastAsia="cs-CZ"/>
        </w:rPr>
      </w:pPr>
    </w:p>
    <w:p w:rsidR="00C266A9" w:rsidRPr="00B703C3" w:rsidRDefault="00C266A9" w:rsidP="00617732">
      <w:pPr>
        <w:spacing w:after="0"/>
        <w:jc w:val="both"/>
        <w:rPr>
          <w:rFonts w:eastAsia="Times New Roman"/>
          <w:color w:val="FF0000"/>
          <w:sz w:val="24"/>
          <w:szCs w:val="26"/>
          <w:lang w:eastAsia="cs-CZ"/>
        </w:rPr>
      </w:pPr>
    </w:p>
    <w:p w:rsidR="00617732" w:rsidRPr="00480E5F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527" w:name="_Toc364076628"/>
      <w:bookmarkStart w:id="528" w:name="_Toc419284515"/>
      <w:bookmarkStart w:id="529" w:name="_Toc438197653"/>
      <w:r w:rsidRPr="00480E5F">
        <w:rPr>
          <w:rFonts w:ascii="Calibri" w:hAnsi="Calibri"/>
          <w:color w:val="auto"/>
          <w:szCs w:val="26"/>
        </w:rPr>
        <w:t>NÁTĚRY</w:t>
      </w:r>
      <w:bookmarkEnd w:id="527"/>
      <w:bookmarkEnd w:id="528"/>
      <w:bookmarkEnd w:id="529"/>
    </w:p>
    <w:p w:rsidR="00617732" w:rsidRDefault="00617732" w:rsidP="00617732">
      <w:pPr>
        <w:jc w:val="both"/>
        <w:rPr>
          <w:sz w:val="24"/>
          <w:szCs w:val="24"/>
        </w:rPr>
      </w:pPr>
      <w:r w:rsidRPr="00B703C3">
        <w:rPr>
          <w:sz w:val="24"/>
          <w:szCs w:val="24"/>
        </w:rPr>
        <w:t>Veškeré ocelové potrubí a doplňkové konstrukce budou natřeny dvojnásobnou základní barvou syntetickou. Neizolované části potrubí bude navíc opatřeno krycím emailem. Před nanášením nátěrů je nutno všechny ocelové konstrukce a potrubí zbavit rzi.</w:t>
      </w:r>
    </w:p>
    <w:p w:rsidR="00617732" w:rsidRPr="00D819A9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530" w:name="_Toc364076631"/>
      <w:bookmarkStart w:id="531" w:name="_Toc419284516"/>
      <w:bookmarkStart w:id="532" w:name="_Toc438197654"/>
      <w:r w:rsidRPr="00D819A9">
        <w:rPr>
          <w:rFonts w:ascii="Calibri" w:hAnsi="Calibri"/>
          <w:color w:val="auto"/>
          <w:szCs w:val="26"/>
        </w:rPr>
        <w:t>STAVEBNÍ ÚPRAVY</w:t>
      </w:r>
      <w:bookmarkEnd w:id="530"/>
      <w:bookmarkEnd w:id="531"/>
      <w:bookmarkEnd w:id="532"/>
    </w:p>
    <w:p w:rsidR="00617732" w:rsidRPr="00115EB7" w:rsidRDefault="00D819A9" w:rsidP="00617732">
      <w:pPr>
        <w:pStyle w:val="Zkladntext"/>
        <w:jc w:val="both"/>
        <w:rPr>
          <w:rFonts w:ascii="Calibri" w:eastAsia="Calibri" w:hAnsi="Calibri"/>
          <w:b w:val="0"/>
          <w:caps w:val="0"/>
          <w:lang w:eastAsia="en-US"/>
        </w:rPr>
      </w:pPr>
      <w:r w:rsidRPr="00115EB7">
        <w:rPr>
          <w:rFonts w:ascii="Calibri" w:eastAsia="Calibri" w:hAnsi="Calibri"/>
          <w:b w:val="0"/>
          <w:caps w:val="0"/>
          <w:lang w:eastAsia="en-US"/>
        </w:rPr>
        <w:t xml:space="preserve">V prostoru, kde bude rekonstruovaná stávající DPS nejsou uvažovány žádné stavební úpravy. Místnost bude vyklizena, podlaha zametena a vyčištěna. </w:t>
      </w:r>
    </w:p>
    <w:p w:rsidR="00617732" w:rsidRDefault="00617732" w:rsidP="00617732">
      <w:pPr>
        <w:pStyle w:val="Zkladntext"/>
        <w:jc w:val="both"/>
        <w:rPr>
          <w:rFonts w:ascii="Calibri" w:hAnsi="Calibri"/>
          <w:b w:val="0"/>
          <w:caps w:val="0"/>
          <w:color w:val="FF0000"/>
          <w:szCs w:val="26"/>
        </w:rPr>
      </w:pPr>
    </w:p>
    <w:p w:rsidR="00D819A9" w:rsidRDefault="00D819A9" w:rsidP="00617732">
      <w:pPr>
        <w:pStyle w:val="Zkladntext"/>
        <w:jc w:val="both"/>
        <w:rPr>
          <w:rFonts w:ascii="Calibri" w:hAnsi="Calibri"/>
          <w:b w:val="0"/>
          <w:caps w:val="0"/>
          <w:color w:val="FF0000"/>
          <w:szCs w:val="26"/>
        </w:rPr>
      </w:pPr>
    </w:p>
    <w:p w:rsidR="00617732" w:rsidRPr="00480E5F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533" w:name="_Toc492796091"/>
      <w:bookmarkStart w:id="534" w:name="_Toc95880487"/>
      <w:bookmarkStart w:id="535" w:name="_Toc330277140"/>
      <w:bookmarkStart w:id="536" w:name="_Toc341773125"/>
      <w:r w:rsidRPr="001D0DC0">
        <w:rPr>
          <w:rFonts w:ascii="Calibri" w:hAnsi="Calibri"/>
          <w:color w:val="auto"/>
          <w:szCs w:val="26"/>
        </w:rPr>
        <w:lastRenderedPageBreak/>
        <w:t xml:space="preserve">  </w:t>
      </w:r>
      <w:bookmarkStart w:id="537" w:name="_Toc419284517"/>
      <w:bookmarkStart w:id="538" w:name="_Toc438197655"/>
      <w:r w:rsidRPr="00480E5F">
        <w:rPr>
          <w:rFonts w:ascii="Calibri" w:hAnsi="Calibri"/>
          <w:color w:val="auto"/>
          <w:szCs w:val="26"/>
        </w:rPr>
        <w:t>ZKOUŠKY ZAŘÍZENÍ</w:t>
      </w:r>
      <w:bookmarkEnd w:id="537"/>
      <w:bookmarkEnd w:id="538"/>
    </w:p>
    <w:p w:rsidR="00617732" w:rsidRPr="001D0DC0" w:rsidRDefault="00617732" w:rsidP="00617732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  <w:bookmarkStart w:id="539" w:name="_Toc358717034"/>
      <w:bookmarkStart w:id="540" w:name="_Toc364076633"/>
      <w:r w:rsidRPr="001D0DC0">
        <w:rPr>
          <w:rFonts w:ascii="Calibri" w:hAnsi="Calibri"/>
          <w:b w:val="0"/>
          <w:caps w:val="0"/>
          <w:u w:val="single"/>
        </w:rPr>
        <w:t>Zkušební provoz a doba jeho trvání ve vztahu k dokončení a uvedení do provozu</w:t>
      </w:r>
      <w:bookmarkEnd w:id="533"/>
      <w:bookmarkEnd w:id="534"/>
      <w:bookmarkEnd w:id="535"/>
      <w:bookmarkEnd w:id="536"/>
      <w:bookmarkEnd w:id="539"/>
      <w:bookmarkEnd w:id="540"/>
      <w:r w:rsidRPr="001D0DC0">
        <w:rPr>
          <w:rFonts w:ascii="Calibri" w:hAnsi="Calibri"/>
          <w:b w:val="0"/>
          <w:caps w:val="0"/>
          <w:u w:val="single"/>
        </w:rPr>
        <w:t>:</w:t>
      </w:r>
    </w:p>
    <w:p w:rsidR="00617732" w:rsidRPr="001D0DC0" w:rsidRDefault="00617732" w:rsidP="00617732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Po dokončení montáže a provedení tlakové zkoušky budou provedeny nátěry a izolace a provedeny funkční zkoušky. Po odstranění případných závad bude zahájen zkušební provoz (topná zkouška) v rozsahu </w:t>
      </w:r>
      <w:r>
        <w:rPr>
          <w:sz w:val="24"/>
          <w:szCs w:val="24"/>
        </w:rPr>
        <w:t>72</w:t>
      </w:r>
      <w:r w:rsidRPr="001D0DC0">
        <w:rPr>
          <w:sz w:val="24"/>
          <w:szCs w:val="24"/>
        </w:rPr>
        <w:t xml:space="preserve"> hodin. </w:t>
      </w:r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Zkoušky topného zařízení musí být provedeny v souladu s požadavky ČSN 06 0310 a ČSN 06 0830. Před vyzkoušením a uvedením do provozu musí být zařízení propláchnuto (postup viz ČSN 06 0310). Po propláchnutí musí být topná soustava naplněna upravenou vodou podle ČSN 07 7401 nebo ČSN 38 3350. Vyčištění a propláchnutí soustavy je součástí dodávky zhotovitele a o jejich provedení má být proveden zápis.</w:t>
      </w:r>
    </w:p>
    <w:p w:rsidR="00617732" w:rsidRPr="001D0DC0" w:rsidRDefault="00617732" w:rsidP="00617732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  <w:r w:rsidRPr="001D0DC0">
        <w:rPr>
          <w:rFonts w:ascii="Calibri" w:hAnsi="Calibri"/>
          <w:b w:val="0"/>
          <w:caps w:val="0"/>
          <w:u w:val="single"/>
        </w:rPr>
        <w:t>Druhy zkoušek ÚT</w:t>
      </w:r>
    </w:p>
    <w:p w:rsidR="00617732" w:rsidRPr="001D0DC0" w:rsidRDefault="00617732" w:rsidP="00617732">
      <w:pPr>
        <w:pStyle w:val="Zkladntext"/>
        <w:numPr>
          <w:ilvl w:val="0"/>
          <w:numId w:val="13"/>
        </w:numPr>
        <w:ind w:left="357" w:hanging="357"/>
        <w:jc w:val="both"/>
        <w:rPr>
          <w:rFonts w:ascii="Calibri" w:hAnsi="Calibri"/>
          <w:b w:val="0"/>
          <w:caps w:val="0"/>
        </w:rPr>
      </w:pPr>
      <w:r w:rsidRPr="001D0DC0">
        <w:rPr>
          <w:rFonts w:ascii="Calibri" w:hAnsi="Calibri"/>
          <w:b w:val="0"/>
          <w:caps w:val="0"/>
        </w:rPr>
        <w:t>zkouška těsnosti</w:t>
      </w:r>
    </w:p>
    <w:p w:rsidR="00617732" w:rsidRPr="001D0DC0" w:rsidRDefault="00617732" w:rsidP="00617732">
      <w:pPr>
        <w:pStyle w:val="Zkladntext"/>
        <w:numPr>
          <w:ilvl w:val="0"/>
          <w:numId w:val="13"/>
        </w:numPr>
        <w:ind w:left="357" w:hanging="357"/>
        <w:jc w:val="both"/>
        <w:rPr>
          <w:rFonts w:ascii="Calibri" w:hAnsi="Calibri"/>
          <w:b w:val="0"/>
          <w:caps w:val="0"/>
        </w:rPr>
      </w:pPr>
      <w:r w:rsidRPr="001D0DC0">
        <w:rPr>
          <w:rFonts w:ascii="Calibri" w:hAnsi="Calibri"/>
          <w:b w:val="0"/>
          <w:caps w:val="0"/>
        </w:rPr>
        <w:t>zkouška provozní (dilatační a topná zkouška)</w:t>
      </w:r>
    </w:p>
    <w:p w:rsidR="00617732" w:rsidRPr="001D0DC0" w:rsidRDefault="00617732" w:rsidP="00617732">
      <w:pPr>
        <w:pStyle w:val="Zkladntext"/>
        <w:ind w:left="357"/>
        <w:jc w:val="both"/>
        <w:rPr>
          <w:rFonts w:ascii="Calibri" w:hAnsi="Calibri"/>
          <w:b w:val="0"/>
          <w:caps w:val="0"/>
        </w:rPr>
      </w:pPr>
    </w:p>
    <w:p w:rsidR="00D819A9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Všechny zkoušky jsou součástí dodávky zhotovitele topné soustavy, přičemž zkoušku zabezpečovacího zařízení a provozní zkoušky lze provádět teprve po úspěšně vykonané zkoušce těsnosti.</w:t>
      </w:r>
    </w:p>
    <w:p w:rsidR="00617732" w:rsidRPr="00FE33F7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541" w:name="_Toc492796093"/>
      <w:bookmarkStart w:id="542" w:name="_Toc95880488"/>
      <w:bookmarkStart w:id="543" w:name="_Toc330277141"/>
      <w:bookmarkStart w:id="544" w:name="_Toc341773126"/>
      <w:r w:rsidRPr="001D0DC0">
        <w:rPr>
          <w:rFonts w:ascii="Calibri" w:hAnsi="Calibri"/>
          <w:color w:val="auto"/>
          <w:szCs w:val="26"/>
        </w:rPr>
        <w:t xml:space="preserve"> </w:t>
      </w:r>
      <w:bookmarkStart w:id="545" w:name="_Toc358717035"/>
      <w:bookmarkStart w:id="546" w:name="_Toc364076634"/>
      <w:bookmarkStart w:id="547" w:name="_Toc419284518"/>
      <w:bookmarkStart w:id="548" w:name="_Toc438197656"/>
      <w:bookmarkEnd w:id="541"/>
      <w:bookmarkEnd w:id="542"/>
      <w:bookmarkEnd w:id="543"/>
      <w:bookmarkEnd w:id="544"/>
      <w:r w:rsidRPr="00FE33F7">
        <w:rPr>
          <w:rFonts w:ascii="Calibri" w:hAnsi="Calibri"/>
          <w:color w:val="auto"/>
          <w:szCs w:val="26"/>
        </w:rPr>
        <w:t>BEZPEČNOST PRÁCE</w:t>
      </w:r>
      <w:bookmarkEnd w:id="545"/>
      <w:bookmarkEnd w:id="546"/>
      <w:bookmarkEnd w:id="547"/>
      <w:bookmarkEnd w:id="548"/>
    </w:p>
    <w:p w:rsidR="00617732" w:rsidRPr="001D0DC0" w:rsidRDefault="00617732" w:rsidP="00617732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88" w:lineRule="auto"/>
        <w:ind w:left="578" w:hanging="578"/>
        <w:jc w:val="both"/>
        <w:rPr>
          <w:rFonts w:ascii="Calibri" w:hAnsi="Calibri"/>
          <w:color w:val="auto"/>
        </w:rPr>
      </w:pPr>
      <w:bookmarkStart w:id="549" w:name="_Toc473548217"/>
      <w:bookmarkStart w:id="550" w:name="_Toc492796094"/>
      <w:bookmarkStart w:id="551" w:name="_Toc95880489"/>
      <w:bookmarkStart w:id="552" w:name="_Toc330277142"/>
      <w:bookmarkStart w:id="553" w:name="_Toc341773127"/>
      <w:bookmarkStart w:id="554" w:name="_Toc358717036"/>
      <w:bookmarkStart w:id="555" w:name="_Toc364076635"/>
      <w:bookmarkStart w:id="556" w:name="_Toc378831953"/>
      <w:bookmarkStart w:id="557" w:name="_Toc419284519"/>
      <w:bookmarkStart w:id="558" w:name="_Toc438197657"/>
      <w:r w:rsidRPr="001D0DC0">
        <w:rPr>
          <w:rFonts w:ascii="Calibri" w:hAnsi="Calibri"/>
          <w:color w:val="auto"/>
        </w:rPr>
        <w:t>Při provádění stavebních a montážních prací</w:t>
      </w:r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Při provádění prací je nutno dodržovat platné bezpečnostní předpisy uplatněné ve vyhlášce ČÚBP a ČBÚ č. </w:t>
      </w:r>
      <w:r w:rsidR="00FE33F7">
        <w:rPr>
          <w:rFonts w:cstheme="minorHAnsi"/>
          <w:sz w:val="24"/>
        </w:rPr>
        <w:t>591</w:t>
      </w:r>
      <w:r w:rsidR="00FE33F7" w:rsidRPr="00E56DE8">
        <w:rPr>
          <w:rFonts w:cstheme="minorHAnsi"/>
          <w:sz w:val="24"/>
        </w:rPr>
        <w:t>/</w:t>
      </w:r>
      <w:r w:rsidR="00FE33F7">
        <w:rPr>
          <w:rFonts w:cstheme="minorHAnsi"/>
          <w:sz w:val="24"/>
        </w:rPr>
        <w:t>2006</w:t>
      </w:r>
      <w:r w:rsidR="00FE33F7" w:rsidRPr="00E56DE8">
        <w:rPr>
          <w:rFonts w:cstheme="minorHAnsi"/>
          <w:sz w:val="24"/>
        </w:rPr>
        <w:t xml:space="preserve"> </w:t>
      </w:r>
      <w:r w:rsidRPr="001D0DC0">
        <w:rPr>
          <w:sz w:val="24"/>
          <w:szCs w:val="24"/>
        </w:rPr>
        <w:t>Sb. o bezpečnosti práce a technických zařízeních při stavebních pracích</w:t>
      </w:r>
      <w:r w:rsidR="00FE33F7">
        <w:rPr>
          <w:sz w:val="24"/>
          <w:szCs w:val="24"/>
        </w:rPr>
        <w:t xml:space="preserve">. </w:t>
      </w:r>
      <w:r w:rsidR="00FE33F7" w:rsidRPr="00E56DE8">
        <w:rPr>
          <w:rFonts w:cstheme="minorHAnsi"/>
          <w:sz w:val="24"/>
        </w:rPr>
        <w:t>Všichni pracovníci budou řádně proškoleni o požární bezpečnosti.</w:t>
      </w:r>
      <w:r w:rsidRPr="001D0DC0">
        <w:rPr>
          <w:sz w:val="24"/>
          <w:szCs w:val="24"/>
        </w:rPr>
        <w:t xml:space="preserve"> </w:t>
      </w:r>
      <w:r w:rsidR="00FE33F7">
        <w:rPr>
          <w:sz w:val="24"/>
          <w:szCs w:val="24"/>
        </w:rPr>
        <w:t>Musí</w:t>
      </w:r>
      <w:r w:rsidRPr="001D0DC0">
        <w:rPr>
          <w:sz w:val="24"/>
          <w:szCs w:val="24"/>
        </w:rPr>
        <w:t xml:space="preserve"> dodržovat zejména tyto zásady:</w:t>
      </w:r>
    </w:p>
    <w:p w:rsidR="00617732" w:rsidRPr="001D0DC0" w:rsidRDefault="00617732" w:rsidP="00617732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způsobilost pracovníků a jejich vybavení k vykonávání prací (odborná zdatnost a pracovní pomůcky),</w:t>
      </w:r>
    </w:p>
    <w:p w:rsidR="00617732" w:rsidRPr="001D0DC0" w:rsidRDefault="00617732" w:rsidP="00617732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montážní práce (příprava montážních prací, převzetí montážního pracoviště, manipulování s břemeny),</w:t>
      </w:r>
    </w:p>
    <w:p w:rsidR="00617732" w:rsidRPr="001D0DC0" w:rsidRDefault="00617732" w:rsidP="00617732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stroje a strojní zařízení (zaškolená obsluha, provozní podmínky jednotlivých strojů, opravy a údržba strojního zařízení, zakázané činnosti se strojním zařízením)</w:t>
      </w:r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Montáž, údržbu a případné opravy bude provádět organizace s příslušným oprávněním.</w:t>
      </w:r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Realizace stavby a provoz zařízení budou prováděny dle platných ČSN - zejména ČSN 06 0830 a ČSN 69 0012.</w:t>
      </w:r>
    </w:p>
    <w:p w:rsidR="00617732" w:rsidRPr="001D0DC0" w:rsidRDefault="00617732" w:rsidP="00617732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40" w:lineRule="auto"/>
        <w:ind w:left="578" w:hanging="578"/>
        <w:jc w:val="both"/>
        <w:rPr>
          <w:rFonts w:ascii="Calibri" w:hAnsi="Calibri"/>
          <w:color w:val="auto"/>
        </w:rPr>
      </w:pPr>
      <w:bookmarkStart w:id="559" w:name="_Toc473548218"/>
      <w:bookmarkStart w:id="560" w:name="_Toc492796095"/>
      <w:bookmarkStart w:id="561" w:name="_Toc95880490"/>
      <w:bookmarkStart w:id="562" w:name="_Toc330277143"/>
      <w:bookmarkStart w:id="563" w:name="_Toc341773128"/>
      <w:bookmarkStart w:id="564" w:name="_Toc358717037"/>
      <w:bookmarkStart w:id="565" w:name="_Toc364076636"/>
      <w:bookmarkStart w:id="566" w:name="_Toc378831954"/>
      <w:bookmarkStart w:id="567" w:name="_Toc419284520"/>
      <w:bookmarkStart w:id="568" w:name="_Toc438197658"/>
      <w:r w:rsidRPr="001D0DC0">
        <w:rPr>
          <w:rFonts w:ascii="Calibri" w:hAnsi="Calibri"/>
          <w:color w:val="auto"/>
        </w:rPr>
        <w:t>Při provozu a obsluze zařízení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r w:rsidRPr="001D0DC0">
        <w:rPr>
          <w:rFonts w:ascii="Calibri" w:hAnsi="Calibri"/>
          <w:color w:val="auto"/>
        </w:rPr>
        <w:t xml:space="preserve"> </w:t>
      </w:r>
    </w:p>
    <w:p w:rsidR="00617732" w:rsidRPr="001D0DC0" w:rsidRDefault="00617732" w:rsidP="00617732">
      <w:pPr>
        <w:tabs>
          <w:tab w:val="num" w:pos="284"/>
          <w:tab w:val="num" w:pos="993"/>
        </w:tabs>
        <w:spacing w:line="264" w:lineRule="auto"/>
        <w:jc w:val="both"/>
        <w:rPr>
          <w:rFonts w:cs="Arial"/>
          <w:sz w:val="24"/>
          <w:szCs w:val="24"/>
        </w:rPr>
      </w:pPr>
      <w:bookmarkStart w:id="569" w:name="_Toc330277144"/>
      <w:bookmarkStart w:id="570" w:name="_Toc341773129"/>
      <w:bookmarkStart w:id="571" w:name="_Toc358717038"/>
      <w:bookmarkStart w:id="572" w:name="_Toc364076637"/>
      <w:bookmarkStart w:id="573" w:name="_Toc378831955"/>
      <w:r w:rsidRPr="001D0DC0">
        <w:rPr>
          <w:rFonts w:cs="Arial"/>
          <w:sz w:val="24"/>
          <w:szCs w:val="24"/>
        </w:rPr>
        <w:t xml:space="preserve">Kompaktní výměníkovou stanici je možno provozovat bez trvalé přítomnosti obsluhy, s občasným dohledem. Potrubní rozvody budou označeny podle směru protékajících médií. </w:t>
      </w:r>
      <w:r w:rsidRPr="001D0DC0">
        <w:rPr>
          <w:rFonts w:cs="Arial"/>
          <w:sz w:val="24"/>
          <w:szCs w:val="24"/>
        </w:rPr>
        <w:lastRenderedPageBreak/>
        <w:t>Veškerá zařízení s povrchovou teplotou nad 50</w:t>
      </w:r>
      <w:r w:rsidRPr="001D0DC0">
        <w:rPr>
          <w:rFonts w:cs="Arial"/>
          <w:sz w:val="24"/>
          <w:szCs w:val="24"/>
          <w:vertAlign w:val="superscript"/>
        </w:rPr>
        <w:t>o</w:t>
      </w:r>
      <w:r w:rsidRPr="001D0DC0">
        <w:rPr>
          <w:rFonts w:cs="Arial"/>
          <w:sz w:val="24"/>
          <w:szCs w:val="24"/>
        </w:rPr>
        <w:t xml:space="preserve">C budou opatřena tepelnou izolací. Opravy zařízení budou provádět jen určení vyškolení pracovníci. Při opravách nutno respektovat elektrotechnické bezpečnostní předpisy. Strojně technologické zařízení a el. </w:t>
      </w:r>
      <w:proofErr w:type="gramStart"/>
      <w:r w:rsidRPr="001D0DC0">
        <w:rPr>
          <w:rFonts w:cs="Arial"/>
          <w:sz w:val="24"/>
          <w:szCs w:val="24"/>
        </w:rPr>
        <w:t>instalaci</w:t>
      </w:r>
      <w:proofErr w:type="gramEnd"/>
      <w:r w:rsidRPr="001D0DC0">
        <w:rPr>
          <w:rFonts w:cs="Arial"/>
          <w:sz w:val="24"/>
          <w:szCs w:val="24"/>
        </w:rPr>
        <w:t xml:space="preserve"> nutno udržovat v dobrém technickém stavu.</w:t>
      </w:r>
    </w:p>
    <w:p w:rsidR="00617732" w:rsidRPr="001D0DC0" w:rsidRDefault="00617732" w:rsidP="00617732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40" w:lineRule="auto"/>
        <w:ind w:left="578" w:hanging="578"/>
        <w:jc w:val="both"/>
        <w:rPr>
          <w:rFonts w:ascii="Calibri" w:hAnsi="Calibri"/>
          <w:color w:val="auto"/>
        </w:rPr>
      </w:pPr>
      <w:bookmarkStart w:id="574" w:name="_Toc419284521"/>
      <w:bookmarkStart w:id="575" w:name="_Toc438197659"/>
      <w:r w:rsidRPr="001D0DC0">
        <w:rPr>
          <w:rFonts w:ascii="Calibri" w:hAnsi="Calibri"/>
          <w:color w:val="auto"/>
        </w:rPr>
        <w:t>Další požadavky BOZP</w:t>
      </w:r>
      <w:bookmarkEnd w:id="569"/>
      <w:bookmarkEnd w:id="570"/>
      <w:bookmarkEnd w:id="571"/>
      <w:bookmarkEnd w:id="572"/>
      <w:bookmarkEnd w:id="573"/>
      <w:bookmarkEnd w:id="574"/>
      <w:bookmarkEnd w:id="575"/>
    </w:p>
    <w:p w:rsidR="00617732" w:rsidRPr="001D0DC0" w:rsidRDefault="00617732" w:rsidP="00617732">
      <w:pPr>
        <w:pStyle w:val="Odrka"/>
        <w:numPr>
          <w:ilvl w:val="0"/>
          <w:numId w:val="0"/>
        </w:numPr>
        <w:spacing w:line="264" w:lineRule="auto"/>
        <w:rPr>
          <w:rFonts w:asciiTheme="minorHAnsi" w:hAnsiTheme="minorHAnsi" w:cs="Arial"/>
          <w:szCs w:val="24"/>
        </w:rPr>
      </w:pPr>
      <w:r w:rsidRPr="001D0DC0">
        <w:rPr>
          <w:rFonts w:asciiTheme="minorHAnsi" w:hAnsiTheme="minorHAnsi" w:cs="Arial"/>
          <w:szCs w:val="24"/>
        </w:rPr>
        <w:t xml:space="preserve">Při montáži a provozu je dále nutné dodržovat zejména příslušná ČSN, viz výše a následující ustanovení vyhlášek: </w:t>
      </w:r>
    </w:p>
    <w:p w:rsidR="00617732" w:rsidRPr="001D0DC0" w:rsidRDefault="00617732" w:rsidP="00617732">
      <w:pPr>
        <w:spacing w:line="264" w:lineRule="auto"/>
        <w:jc w:val="both"/>
        <w:rPr>
          <w:rFonts w:cs="Arial"/>
          <w:sz w:val="24"/>
          <w:szCs w:val="24"/>
        </w:rPr>
      </w:pPr>
      <w:r w:rsidRPr="001D0DC0">
        <w:rPr>
          <w:rFonts w:cs="Arial"/>
          <w:sz w:val="24"/>
          <w:szCs w:val="24"/>
        </w:rPr>
        <w:t>Vyhl. ČÚBP č. 48/1982 Sb. O zajištění bezpečnosti práce a technických zařízeních ve znění vyhl. č.</w:t>
      </w:r>
      <w:r w:rsidR="00FE33F7" w:rsidRPr="00FE33F7">
        <w:rPr>
          <w:rFonts w:cstheme="minorHAnsi"/>
          <w:sz w:val="24"/>
        </w:rPr>
        <w:t xml:space="preserve"> </w:t>
      </w:r>
      <w:r w:rsidR="00FE33F7">
        <w:rPr>
          <w:rFonts w:cstheme="minorHAnsi"/>
          <w:sz w:val="24"/>
        </w:rPr>
        <w:t>591</w:t>
      </w:r>
      <w:r w:rsidR="00FE33F7" w:rsidRPr="00E56DE8">
        <w:rPr>
          <w:rFonts w:cstheme="minorHAnsi"/>
          <w:sz w:val="24"/>
        </w:rPr>
        <w:t>/</w:t>
      </w:r>
      <w:r w:rsidR="00FE33F7">
        <w:rPr>
          <w:rFonts w:cstheme="minorHAnsi"/>
          <w:sz w:val="24"/>
        </w:rPr>
        <w:t>2006</w:t>
      </w:r>
      <w:r w:rsidR="00FE33F7" w:rsidRPr="00E56DE8">
        <w:rPr>
          <w:rFonts w:cstheme="minorHAnsi"/>
          <w:sz w:val="24"/>
        </w:rPr>
        <w:t xml:space="preserve"> </w:t>
      </w:r>
      <w:r w:rsidRPr="001D0DC0">
        <w:rPr>
          <w:rFonts w:cs="Arial"/>
          <w:sz w:val="24"/>
          <w:szCs w:val="24"/>
        </w:rPr>
        <w:t>Sb. a ve znění vyhl. 207/1991 Sb.</w:t>
      </w:r>
    </w:p>
    <w:p w:rsidR="00C266A9" w:rsidRDefault="00617732" w:rsidP="00617732">
      <w:pPr>
        <w:spacing w:line="264" w:lineRule="auto"/>
        <w:jc w:val="both"/>
        <w:rPr>
          <w:rFonts w:cs="Arial"/>
          <w:sz w:val="24"/>
          <w:szCs w:val="24"/>
        </w:rPr>
      </w:pPr>
      <w:r w:rsidRPr="001D0DC0">
        <w:rPr>
          <w:rFonts w:cs="Arial"/>
          <w:sz w:val="24"/>
          <w:szCs w:val="24"/>
        </w:rPr>
        <w:t>Vyhl. ČÚBP a ČBÚ č. 20/1979 Sb., kterou se určují vyhrazená el. Zařízení a stanoví podmínky jejich bezpečnosti ve znění vyhl. Č. 553/1990 Sb.</w:t>
      </w:r>
    </w:p>
    <w:p w:rsidR="00617732" w:rsidRPr="00574CA9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r w:rsidRPr="001D0DC0">
        <w:rPr>
          <w:rFonts w:ascii="Calibri" w:hAnsi="Calibri"/>
          <w:color w:val="auto"/>
          <w:szCs w:val="26"/>
        </w:rPr>
        <w:t xml:space="preserve"> </w:t>
      </w:r>
      <w:bookmarkStart w:id="576" w:name="_Toc358717039"/>
      <w:bookmarkStart w:id="577" w:name="_Toc364076638"/>
      <w:bookmarkStart w:id="578" w:name="_Toc419284522"/>
      <w:bookmarkStart w:id="579" w:name="_Toc438197660"/>
      <w:r w:rsidRPr="00574CA9">
        <w:rPr>
          <w:rFonts w:ascii="Calibri" w:hAnsi="Calibri"/>
          <w:color w:val="auto"/>
          <w:szCs w:val="26"/>
        </w:rPr>
        <w:t>ZÁVĚR</w:t>
      </w:r>
      <w:bookmarkEnd w:id="576"/>
      <w:bookmarkEnd w:id="577"/>
      <w:bookmarkEnd w:id="578"/>
      <w:bookmarkEnd w:id="579"/>
    </w:p>
    <w:p w:rsidR="00617732" w:rsidRDefault="00617732" w:rsidP="00617732">
      <w:pPr>
        <w:spacing w:line="288" w:lineRule="auto"/>
        <w:jc w:val="both"/>
        <w:rPr>
          <w:sz w:val="24"/>
          <w:szCs w:val="24"/>
        </w:rPr>
      </w:pPr>
      <w:r w:rsidRPr="001D0DC0">
        <w:rPr>
          <w:sz w:val="24"/>
          <w:szCs w:val="24"/>
        </w:rPr>
        <w:t>Všechny práce musí být provedeny v souladu s platnými bezpečnostními předpisy a normami. Před zahájením stavby je nutno v dostatečném předstihu oznámit panu Nečasovi (tel. 724 697 863) z Tepláren Brno</w:t>
      </w:r>
      <w:r>
        <w:rPr>
          <w:sz w:val="24"/>
          <w:szCs w:val="24"/>
        </w:rPr>
        <w:t>, a.s.</w:t>
      </w:r>
      <w:r w:rsidRPr="001D0DC0">
        <w:rPr>
          <w:sz w:val="24"/>
          <w:szCs w:val="24"/>
        </w:rPr>
        <w:t xml:space="preserve"> a domluvit s ním přesné termíny odstávky. Po ukončení montážních prací musí být provedeno kromě zkoušky těsnosti, provozní zkoušky i seřízení systému měření a regulace. </w:t>
      </w:r>
    </w:p>
    <w:p w:rsidR="00B72994" w:rsidRDefault="00115EB7" w:rsidP="00B72994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Předpokládá se, že p</w:t>
      </w:r>
      <w:r w:rsidR="00B72994">
        <w:rPr>
          <w:sz w:val="24"/>
          <w:szCs w:val="24"/>
        </w:rPr>
        <w:t xml:space="preserve">rovozovatelem rekonstruované horkovodní DPS budou Teplárny Brno, a.s. </w:t>
      </w:r>
    </w:p>
    <w:p w:rsidR="00B72994" w:rsidRDefault="00B72994" w:rsidP="00B72994">
      <w:pPr>
        <w:spacing w:line="288" w:lineRule="auto"/>
        <w:jc w:val="both"/>
        <w:rPr>
          <w:sz w:val="24"/>
          <w:szCs w:val="24"/>
        </w:rPr>
      </w:pPr>
      <w:r w:rsidRPr="00ED3481">
        <w:rPr>
          <w:sz w:val="24"/>
          <w:szCs w:val="24"/>
        </w:rPr>
        <w:t xml:space="preserve">MaR zajistí </w:t>
      </w:r>
      <w:r w:rsidR="00115EB7">
        <w:rPr>
          <w:sz w:val="24"/>
          <w:szCs w:val="24"/>
        </w:rPr>
        <w:t>úpravu</w:t>
      </w:r>
      <w:r w:rsidRPr="001F700E">
        <w:rPr>
          <w:sz w:val="24"/>
          <w:szCs w:val="24"/>
        </w:rPr>
        <w:t xml:space="preserve"> </w:t>
      </w:r>
      <w:r w:rsidR="00115EB7">
        <w:rPr>
          <w:sz w:val="24"/>
          <w:szCs w:val="24"/>
        </w:rPr>
        <w:t>stávajícího</w:t>
      </w:r>
      <w:r w:rsidRPr="001F700E">
        <w:rPr>
          <w:sz w:val="24"/>
          <w:szCs w:val="24"/>
        </w:rPr>
        <w:t xml:space="preserve"> rozvaděče</w:t>
      </w:r>
      <w:r w:rsidR="00115EB7">
        <w:rPr>
          <w:sz w:val="24"/>
          <w:szCs w:val="24"/>
        </w:rPr>
        <w:t xml:space="preserve">, osazení fakturačního elektroměru, dálkové odečty, osazení </w:t>
      </w:r>
      <w:r w:rsidRPr="001F700E">
        <w:rPr>
          <w:sz w:val="24"/>
          <w:szCs w:val="24"/>
        </w:rPr>
        <w:t>regulační</w:t>
      </w:r>
      <w:r w:rsidR="006C6935">
        <w:rPr>
          <w:sz w:val="24"/>
          <w:szCs w:val="24"/>
        </w:rPr>
        <w:t>ch</w:t>
      </w:r>
      <w:r w:rsidRPr="001F700E">
        <w:rPr>
          <w:sz w:val="24"/>
          <w:szCs w:val="24"/>
        </w:rPr>
        <w:t xml:space="preserve"> ventil</w:t>
      </w:r>
      <w:r w:rsidR="006C6935">
        <w:rPr>
          <w:sz w:val="24"/>
          <w:szCs w:val="24"/>
        </w:rPr>
        <w:t>ů</w:t>
      </w:r>
      <w:r w:rsidRPr="001F700E">
        <w:rPr>
          <w:sz w:val="24"/>
          <w:szCs w:val="24"/>
        </w:rPr>
        <w:t xml:space="preserve"> a </w:t>
      </w:r>
      <w:r w:rsidR="006C6935">
        <w:rPr>
          <w:sz w:val="24"/>
          <w:szCs w:val="24"/>
        </w:rPr>
        <w:t xml:space="preserve">kulového </w:t>
      </w:r>
      <w:r w:rsidRPr="001F700E">
        <w:rPr>
          <w:sz w:val="24"/>
          <w:szCs w:val="24"/>
        </w:rPr>
        <w:t xml:space="preserve">ventilu </w:t>
      </w:r>
      <w:r w:rsidR="006C6935">
        <w:rPr>
          <w:sz w:val="24"/>
          <w:szCs w:val="24"/>
        </w:rPr>
        <w:t xml:space="preserve">se servopohonem </w:t>
      </w:r>
      <w:r w:rsidRPr="001F700E">
        <w:rPr>
          <w:sz w:val="24"/>
          <w:szCs w:val="24"/>
        </w:rPr>
        <w:t>na doplňování</w:t>
      </w:r>
      <w:r>
        <w:rPr>
          <w:sz w:val="24"/>
          <w:szCs w:val="24"/>
        </w:rPr>
        <w:t xml:space="preserve">, </w:t>
      </w:r>
      <w:r w:rsidRPr="001F700E">
        <w:rPr>
          <w:sz w:val="24"/>
          <w:szCs w:val="24"/>
        </w:rPr>
        <w:t>přenos dat na dispečink</w:t>
      </w:r>
      <w:r>
        <w:rPr>
          <w:sz w:val="24"/>
          <w:szCs w:val="24"/>
        </w:rPr>
        <w:t xml:space="preserve"> a hlídání havarijních stavů. </w:t>
      </w:r>
    </w:p>
    <w:p w:rsidR="00617732" w:rsidRPr="001D0DC0" w:rsidRDefault="00617732" w:rsidP="00617732">
      <w:pPr>
        <w:spacing w:line="288" w:lineRule="auto"/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Pro provozování horkovodní </w:t>
      </w:r>
      <w:r>
        <w:rPr>
          <w:sz w:val="24"/>
          <w:szCs w:val="24"/>
        </w:rPr>
        <w:t>DP</w:t>
      </w:r>
      <w:r w:rsidRPr="001D0DC0">
        <w:rPr>
          <w:sz w:val="24"/>
          <w:szCs w:val="24"/>
        </w:rPr>
        <w:t>S musí být zaškolen pracovník a vypracován provozní řád včetně určení četnosti čištění výměníků.</w:t>
      </w:r>
    </w:p>
    <w:p w:rsidR="00617732" w:rsidRDefault="00617732" w:rsidP="00617732">
      <w:pPr>
        <w:spacing w:line="288" w:lineRule="auto"/>
        <w:jc w:val="both"/>
        <w:rPr>
          <w:sz w:val="24"/>
          <w:szCs w:val="24"/>
        </w:rPr>
      </w:pPr>
      <w:r w:rsidRPr="001D0DC0">
        <w:rPr>
          <w:sz w:val="24"/>
          <w:szCs w:val="24"/>
        </w:rPr>
        <w:t>Veškeré práce budou zkoordinovány s montáží technologického zařízení a budou provedeny v souladu s platnými předpisy, vyhláškami normami a bezpečnostními předpisy.</w:t>
      </w:r>
    </w:p>
    <w:p w:rsidR="00617732" w:rsidRPr="001D0DC0" w:rsidRDefault="00617732" w:rsidP="00617732">
      <w:pPr>
        <w:spacing w:after="0"/>
        <w:jc w:val="both"/>
        <w:rPr>
          <w:sz w:val="24"/>
          <w:szCs w:val="24"/>
        </w:rPr>
      </w:pPr>
    </w:p>
    <w:p w:rsidR="002733BD" w:rsidRPr="00CA1D90" w:rsidRDefault="00617732" w:rsidP="00C266A9">
      <w:pPr>
        <w:spacing w:after="0"/>
        <w:jc w:val="both"/>
        <w:rPr>
          <w:sz w:val="24"/>
        </w:rPr>
      </w:pPr>
      <w:r w:rsidRPr="001D0DC0">
        <w:rPr>
          <w:sz w:val="24"/>
          <w:szCs w:val="24"/>
        </w:rPr>
        <w:t xml:space="preserve">Brno, </w:t>
      </w:r>
      <w:r w:rsidR="006C6935">
        <w:rPr>
          <w:sz w:val="24"/>
          <w:szCs w:val="24"/>
        </w:rPr>
        <w:t>prosinec</w:t>
      </w:r>
      <w:r w:rsidRPr="001D0DC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       </w:t>
      </w:r>
      <w:r w:rsidRPr="001D0DC0">
        <w:rPr>
          <w:sz w:val="24"/>
          <w:szCs w:val="24"/>
        </w:rPr>
        <w:t xml:space="preserve"> Vypracoval: </w:t>
      </w:r>
      <w:r>
        <w:rPr>
          <w:sz w:val="24"/>
          <w:szCs w:val="24"/>
        </w:rPr>
        <w:tab/>
      </w:r>
      <w:r w:rsidRPr="001D0DC0">
        <w:rPr>
          <w:sz w:val="24"/>
          <w:szCs w:val="24"/>
        </w:rPr>
        <w:t xml:space="preserve">Ing. </w:t>
      </w:r>
      <w:r w:rsidR="00115EB7">
        <w:rPr>
          <w:sz w:val="24"/>
          <w:szCs w:val="24"/>
        </w:rPr>
        <w:t>Lucie Mravcová</w:t>
      </w:r>
    </w:p>
    <w:sectPr w:rsidR="002733BD" w:rsidRPr="00CA1D90" w:rsidSect="0052713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09" w:right="1133" w:bottom="709" w:left="1417" w:header="624" w:footer="51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AA4" w:rsidRDefault="00E55AA4" w:rsidP="006436B5">
      <w:pPr>
        <w:spacing w:after="0" w:line="240" w:lineRule="auto"/>
      </w:pPr>
      <w:r>
        <w:separator/>
      </w:r>
    </w:p>
  </w:endnote>
  <w:endnote w:type="continuationSeparator" w:id="0">
    <w:p w:rsidR="00E55AA4" w:rsidRDefault="00E55AA4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AA4" w:rsidRPr="00F03EA0" w:rsidRDefault="00E55AA4" w:rsidP="008F1BC5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0933"/>
    </w:tblGrid>
    <w:tr w:rsidR="00E55AA4" w:rsidTr="00B70BAC">
      <w:tc>
        <w:tcPr>
          <w:tcW w:w="10933" w:type="dxa"/>
        </w:tcPr>
        <w:p w:rsidR="00E55AA4" w:rsidRPr="00B70BAC" w:rsidRDefault="00E55AA4" w:rsidP="00B70BAC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E55AA4" w:rsidRDefault="001A3E48" w:rsidP="008F1BC5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/>
      <w:ind w:left="-567"/>
    </w:pPr>
    <w:r>
      <w:rPr>
        <w:rFonts w:cstheme="minorHAnsi"/>
        <w:noProof/>
        <w:sz w:val="24"/>
        <w:szCs w:val="24"/>
        <w:lang w:eastAsia="cs-CZ"/>
      </w:rPr>
      <w:drawing>
        <wp:inline distT="0" distB="0" distL="0" distR="0" wp14:anchorId="47C8FA4C" wp14:editId="043721BC">
          <wp:extent cx="2190750" cy="442109"/>
          <wp:effectExtent l="0" t="0" r="0" b="0"/>
          <wp:docPr id="3" name="Obrázek 3" descr="C:\Users\Hornakova\AppData\Local\Microsoft\Windows\Temporary Internet Files\Content.Word\loga certifikace final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rnakova\AppData\Local\Microsoft\Windows\Temporary Internet Files\Content.Word\loga certifikace final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4421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5AA4" w:rsidRPr="00855504">
      <w:tab/>
      <w:t xml:space="preserve">Stránka </w:t>
    </w:r>
    <w:r w:rsidR="00E55AA4" w:rsidRPr="00855504">
      <w:rPr>
        <w:sz w:val="24"/>
        <w:szCs w:val="24"/>
      </w:rPr>
      <w:fldChar w:fldCharType="begin"/>
    </w:r>
    <w:r w:rsidR="00E55AA4" w:rsidRPr="00855504">
      <w:instrText>PAGE</w:instrText>
    </w:r>
    <w:r w:rsidR="00E55AA4" w:rsidRPr="00855504">
      <w:rPr>
        <w:sz w:val="24"/>
        <w:szCs w:val="24"/>
      </w:rPr>
      <w:fldChar w:fldCharType="separate"/>
    </w:r>
    <w:r w:rsidR="00843397">
      <w:rPr>
        <w:noProof/>
      </w:rPr>
      <w:t>2</w:t>
    </w:r>
    <w:r w:rsidR="00E55AA4" w:rsidRPr="00855504">
      <w:rPr>
        <w:sz w:val="24"/>
        <w:szCs w:val="24"/>
      </w:rPr>
      <w:fldChar w:fldCharType="end"/>
    </w:r>
    <w:r w:rsidR="00E55AA4" w:rsidRPr="00855504">
      <w:t xml:space="preserve"> z </w:t>
    </w:r>
    <w:r w:rsidR="00E55AA4" w:rsidRPr="00855504">
      <w:rPr>
        <w:sz w:val="24"/>
        <w:szCs w:val="24"/>
      </w:rPr>
      <w:fldChar w:fldCharType="begin"/>
    </w:r>
    <w:r w:rsidR="00E55AA4" w:rsidRPr="00855504">
      <w:instrText>NUMPAGES</w:instrText>
    </w:r>
    <w:r w:rsidR="00E55AA4" w:rsidRPr="00855504">
      <w:rPr>
        <w:sz w:val="24"/>
        <w:szCs w:val="24"/>
      </w:rPr>
      <w:fldChar w:fldCharType="separate"/>
    </w:r>
    <w:r w:rsidR="00843397">
      <w:rPr>
        <w:noProof/>
      </w:rPr>
      <w:t>11</w:t>
    </w:r>
    <w:r w:rsidR="00E55AA4" w:rsidRPr="00855504">
      <w:rPr>
        <w:sz w:val="24"/>
        <w:szCs w:val="24"/>
      </w:rPr>
      <w:fldChar w:fldCharType="end"/>
    </w:r>
    <w:r w:rsidR="00E55AA4" w:rsidRPr="00855504">
      <w:rPr>
        <w:sz w:val="24"/>
        <w:szCs w:val="24"/>
      </w:rPr>
      <w:tab/>
      <w:t>www.teplarny.cz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AA4" w:rsidRPr="00855504" w:rsidRDefault="002F69FB" w:rsidP="009B2B92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>
      <w:rPr>
        <w:rFonts w:cstheme="minorHAnsi"/>
        <w:noProof/>
        <w:sz w:val="24"/>
        <w:szCs w:val="24"/>
        <w:lang w:eastAsia="cs-CZ"/>
      </w:rPr>
      <w:drawing>
        <wp:inline distT="0" distB="0" distL="0" distR="0" wp14:anchorId="79911457" wp14:editId="4DC6408C">
          <wp:extent cx="2190750" cy="442109"/>
          <wp:effectExtent l="0" t="0" r="0" b="0"/>
          <wp:docPr id="5" name="Obrázek 5" descr="C:\Users\Hornakova\AppData\Local\Microsoft\Windows\Temporary Internet Files\Content.Word\loga certifikace final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rnakova\AppData\Local\Microsoft\Windows\Temporary Internet Files\Content.Word\loga certifikace final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4421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5AA4" w:rsidRPr="00855504">
      <w:tab/>
    </w:r>
    <w:r w:rsidR="00E55AA4">
      <w:t xml:space="preserve"> </w:t>
    </w:r>
    <w:r w:rsidR="00E55AA4" w:rsidRPr="00855504">
      <w:rPr>
        <w:sz w:val="24"/>
        <w:szCs w:val="24"/>
      </w:rPr>
      <w:tab/>
      <w:t>www.teplarny.cz</w:t>
    </w:r>
  </w:p>
  <w:p w:rsidR="00E55AA4" w:rsidRDefault="00E55AA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AA4" w:rsidRDefault="00E55AA4" w:rsidP="006436B5">
      <w:pPr>
        <w:spacing w:after="0" w:line="240" w:lineRule="auto"/>
      </w:pPr>
      <w:r>
        <w:separator/>
      </w:r>
    </w:p>
  </w:footnote>
  <w:footnote w:type="continuationSeparator" w:id="0">
    <w:p w:rsidR="00E55AA4" w:rsidRDefault="00E55AA4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AA4" w:rsidRDefault="00E55AA4" w:rsidP="00B534C9">
    <w:pPr>
      <w:pStyle w:val="Zhlav"/>
      <w:tabs>
        <w:tab w:val="clear" w:pos="4536"/>
        <w:tab w:val="clear" w:pos="9072"/>
      </w:tabs>
      <w:spacing w:before="120"/>
      <w:jc w:val="right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8150C0F" wp14:editId="2A7C633B">
          <wp:simplePos x="0" y="0"/>
          <wp:positionH relativeFrom="column">
            <wp:posOffset>-422275</wp:posOffset>
          </wp:positionH>
          <wp:positionV relativeFrom="paragraph">
            <wp:posOffset>-8255</wp:posOffset>
          </wp:positionV>
          <wp:extent cx="2484120" cy="435610"/>
          <wp:effectExtent l="0" t="0" r="0" b="2540"/>
          <wp:wrapSquare wrapText="bothSides"/>
          <wp:docPr id="4" name="obrázek 4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1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5A52">
      <w:rPr>
        <w:sz w:val="24"/>
      </w:rPr>
      <w:t>„</w:t>
    </w:r>
    <w:r>
      <w:t>Rekonstrukce SCZT pára x HV Francouzská 101, Brno“</w:t>
    </w:r>
  </w:p>
  <w:p w:rsidR="00E55AA4" w:rsidRDefault="00E55AA4" w:rsidP="00855504">
    <w:pPr>
      <w:pStyle w:val="Zhlav"/>
    </w:pPr>
  </w:p>
  <w:tbl>
    <w:tblPr>
      <w:tblW w:w="10933" w:type="dxa"/>
      <w:tblInd w:w="-849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33"/>
    </w:tblGrid>
    <w:tr w:rsidR="00E55AA4" w:rsidRPr="00DD7181" w:rsidTr="00E70D33">
      <w:trPr>
        <w:trHeight w:val="100"/>
      </w:trPr>
      <w:tc>
        <w:tcPr>
          <w:tcW w:w="10933" w:type="dxa"/>
        </w:tcPr>
        <w:p w:rsidR="00E55AA4" w:rsidRPr="00DD7181" w:rsidRDefault="00E55AA4" w:rsidP="00E70D33">
          <w:pPr>
            <w:pStyle w:val="Zhlav"/>
            <w:jc w:val="center"/>
          </w:pPr>
        </w:p>
      </w:tc>
    </w:tr>
  </w:tbl>
  <w:p w:rsidR="00E55AA4" w:rsidRDefault="00E55A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AA4" w:rsidRDefault="00E55AA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184785</wp:posOffset>
          </wp:positionV>
          <wp:extent cx="3099435" cy="543560"/>
          <wp:effectExtent l="0" t="0" r="5715" b="8890"/>
          <wp:wrapSquare wrapText="bothSides"/>
          <wp:docPr id="6" name="obrázek 6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943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18F"/>
    <w:multiLevelType w:val="hybridMultilevel"/>
    <w:tmpl w:val="D2DCE066"/>
    <w:lvl w:ilvl="0" w:tplc="31F4A63C">
      <w:start w:val="2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F7949A5"/>
    <w:multiLevelType w:val="hybridMultilevel"/>
    <w:tmpl w:val="CD804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9C6E45"/>
    <w:multiLevelType w:val="hybridMultilevel"/>
    <w:tmpl w:val="5B9A9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285324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2B9118E7"/>
    <w:multiLevelType w:val="hybridMultilevel"/>
    <w:tmpl w:val="C17C52C4"/>
    <w:lvl w:ilvl="0" w:tplc="E1D8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96E52"/>
    <w:multiLevelType w:val="hybridMultilevel"/>
    <w:tmpl w:val="18969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60E89"/>
    <w:multiLevelType w:val="hybridMultilevel"/>
    <w:tmpl w:val="85C0B014"/>
    <w:lvl w:ilvl="0" w:tplc="59B85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3DC915A2"/>
    <w:multiLevelType w:val="hybridMultilevel"/>
    <w:tmpl w:val="8C6C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155513B"/>
    <w:multiLevelType w:val="multilevel"/>
    <w:tmpl w:val="2CCE33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3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>
    <w:nsid w:val="6EFB6E69"/>
    <w:multiLevelType w:val="hybridMultilevel"/>
    <w:tmpl w:val="2CBEFE74"/>
    <w:lvl w:ilvl="0" w:tplc="0A361E50">
      <w:start w:val="1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2"/>
  </w:num>
  <w:num w:numId="5">
    <w:abstractNumId w:val="15"/>
  </w:num>
  <w:num w:numId="6">
    <w:abstractNumId w:val="13"/>
  </w:num>
  <w:num w:numId="7">
    <w:abstractNumId w:val="10"/>
  </w:num>
  <w:num w:numId="8">
    <w:abstractNumId w:val="11"/>
  </w:num>
  <w:num w:numId="9">
    <w:abstractNumId w:val="14"/>
  </w:num>
  <w:num w:numId="10">
    <w:abstractNumId w:val="2"/>
  </w:num>
  <w:num w:numId="11">
    <w:abstractNumId w:val="9"/>
  </w:num>
  <w:num w:numId="12">
    <w:abstractNumId w:val="4"/>
  </w:num>
  <w:num w:numId="13">
    <w:abstractNumId w:val="1"/>
  </w:num>
  <w:num w:numId="14">
    <w:abstractNumId w:val="3"/>
  </w:num>
  <w:num w:numId="15">
    <w:abstractNumId w:val="5"/>
  </w:num>
  <w:num w:numId="1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D95"/>
    <w:rsid w:val="00004381"/>
    <w:rsid w:val="000061B2"/>
    <w:rsid w:val="00010233"/>
    <w:rsid w:val="000109A5"/>
    <w:rsid w:val="00016B98"/>
    <w:rsid w:val="0002108E"/>
    <w:rsid w:val="00021811"/>
    <w:rsid w:val="00022092"/>
    <w:rsid w:val="000253A9"/>
    <w:rsid w:val="00030767"/>
    <w:rsid w:val="00030B91"/>
    <w:rsid w:val="00034D81"/>
    <w:rsid w:val="00036634"/>
    <w:rsid w:val="0003672A"/>
    <w:rsid w:val="00037CC7"/>
    <w:rsid w:val="0004168C"/>
    <w:rsid w:val="0004748B"/>
    <w:rsid w:val="00051156"/>
    <w:rsid w:val="000512C2"/>
    <w:rsid w:val="00051A5E"/>
    <w:rsid w:val="0005339E"/>
    <w:rsid w:val="00061A10"/>
    <w:rsid w:val="00061E31"/>
    <w:rsid w:val="000644FE"/>
    <w:rsid w:val="000660DF"/>
    <w:rsid w:val="00073FDB"/>
    <w:rsid w:val="000743AB"/>
    <w:rsid w:val="00074B27"/>
    <w:rsid w:val="00081187"/>
    <w:rsid w:val="00081C16"/>
    <w:rsid w:val="00097096"/>
    <w:rsid w:val="000A1C25"/>
    <w:rsid w:val="000A4B3B"/>
    <w:rsid w:val="000B3B61"/>
    <w:rsid w:val="000B3F92"/>
    <w:rsid w:val="000B6884"/>
    <w:rsid w:val="000C4DFC"/>
    <w:rsid w:val="000C54D9"/>
    <w:rsid w:val="000C7FA7"/>
    <w:rsid w:val="000D0E09"/>
    <w:rsid w:val="000D25FB"/>
    <w:rsid w:val="000D7642"/>
    <w:rsid w:val="000F06D3"/>
    <w:rsid w:val="000F0C94"/>
    <w:rsid w:val="000F1822"/>
    <w:rsid w:val="000F6124"/>
    <w:rsid w:val="00100C3F"/>
    <w:rsid w:val="00102EF0"/>
    <w:rsid w:val="00104295"/>
    <w:rsid w:val="00107A52"/>
    <w:rsid w:val="0011006C"/>
    <w:rsid w:val="00110D62"/>
    <w:rsid w:val="001115E6"/>
    <w:rsid w:val="00113024"/>
    <w:rsid w:val="00115EB7"/>
    <w:rsid w:val="00130099"/>
    <w:rsid w:val="00134E37"/>
    <w:rsid w:val="0014027A"/>
    <w:rsid w:val="00140E85"/>
    <w:rsid w:val="00147C18"/>
    <w:rsid w:val="001524AD"/>
    <w:rsid w:val="001524F7"/>
    <w:rsid w:val="00154B27"/>
    <w:rsid w:val="00157B5E"/>
    <w:rsid w:val="001624DD"/>
    <w:rsid w:val="00170861"/>
    <w:rsid w:val="00172750"/>
    <w:rsid w:val="001728BE"/>
    <w:rsid w:val="00174E99"/>
    <w:rsid w:val="00177865"/>
    <w:rsid w:val="00184C07"/>
    <w:rsid w:val="00185B77"/>
    <w:rsid w:val="00194387"/>
    <w:rsid w:val="001971A4"/>
    <w:rsid w:val="001A3E48"/>
    <w:rsid w:val="001A5A9C"/>
    <w:rsid w:val="001A7258"/>
    <w:rsid w:val="001B7330"/>
    <w:rsid w:val="001C1619"/>
    <w:rsid w:val="001C63C2"/>
    <w:rsid w:val="001D0987"/>
    <w:rsid w:val="001D0C8A"/>
    <w:rsid w:val="001D1A2A"/>
    <w:rsid w:val="001D6EF3"/>
    <w:rsid w:val="001E0EBD"/>
    <w:rsid w:val="001E1E51"/>
    <w:rsid w:val="001E453E"/>
    <w:rsid w:val="001F384C"/>
    <w:rsid w:val="002027B5"/>
    <w:rsid w:val="00207D3C"/>
    <w:rsid w:val="002140C8"/>
    <w:rsid w:val="00226FC9"/>
    <w:rsid w:val="00231BD5"/>
    <w:rsid w:val="002348D2"/>
    <w:rsid w:val="00242B9C"/>
    <w:rsid w:val="0024319D"/>
    <w:rsid w:val="00244D4C"/>
    <w:rsid w:val="0024652A"/>
    <w:rsid w:val="00247789"/>
    <w:rsid w:val="002509D5"/>
    <w:rsid w:val="00254248"/>
    <w:rsid w:val="00254BC4"/>
    <w:rsid w:val="00254F8A"/>
    <w:rsid w:val="00263E87"/>
    <w:rsid w:val="00264B75"/>
    <w:rsid w:val="002657DB"/>
    <w:rsid w:val="002733BD"/>
    <w:rsid w:val="002742E9"/>
    <w:rsid w:val="002802C9"/>
    <w:rsid w:val="00280960"/>
    <w:rsid w:val="00280B18"/>
    <w:rsid w:val="0028399F"/>
    <w:rsid w:val="00294B70"/>
    <w:rsid w:val="002A170D"/>
    <w:rsid w:val="002A3C9A"/>
    <w:rsid w:val="002A3DA3"/>
    <w:rsid w:val="002A607C"/>
    <w:rsid w:val="002A6E32"/>
    <w:rsid w:val="002A77D1"/>
    <w:rsid w:val="002A7831"/>
    <w:rsid w:val="002B3367"/>
    <w:rsid w:val="002B3D85"/>
    <w:rsid w:val="002B4641"/>
    <w:rsid w:val="002B533F"/>
    <w:rsid w:val="002B5C5C"/>
    <w:rsid w:val="002B752D"/>
    <w:rsid w:val="002C41E2"/>
    <w:rsid w:val="002D21BF"/>
    <w:rsid w:val="002D64D0"/>
    <w:rsid w:val="002E6137"/>
    <w:rsid w:val="002E68D8"/>
    <w:rsid w:val="002E7E43"/>
    <w:rsid w:val="002F69FB"/>
    <w:rsid w:val="0030472F"/>
    <w:rsid w:val="00314E9C"/>
    <w:rsid w:val="00326120"/>
    <w:rsid w:val="003273BA"/>
    <w:rsid w:val="00327955"/>
    <w:rsid w:val="00327C07"/>
    <w:rsid w:val="003306E8"/>
    <w:rsid w:val="00333E4C"/>
    <w:rsid w:val="00334D08"/>
    <w:rsid w:val="0033785F"/>
    <w:rsid w:val="003419A3"/>
    <w:rsid w:val="00343449"/>
    <w:rsid w:val="00347F89"/>
    <w:rsid w:val="00351ACC"/>
    <w:rsid w:val="003533B1"/>
    <w:rsid w:val="0035633F"/>
    <w:rsid w:val="003577C8"/>
    <w:rsid w:val="00360A6E"/>
    <w:rsid w:val="0036155C"/>
    <w:rsid w:val="00364897"/>
    <w:rsid w:val="003665B1"/>
    <w:rsid w:val="00366F60"/>
    <w:rsid w:val="00372A79"/>
    <w:rsid w:val="003778C8"/>
    <w:rsid w:val="003864D4"/>
    <w:rsid w:val="00387478"/>
    <w:rsid w:val="0039275B"/>
    <w:rsid w:val="003951B8"/>
    <w:rsid w:val="003A1007"/>
    <w:rsid w:val="003A70A4"/>
    <w:rsid w:val="003A7D5D"/>
    <w:rsid w:val="003B6C3E"/>
    <w:rsid w:val="003C0023"/>
    <w:rsid w:val="003C2491"/>
    <w:rsid w:val="003D10BE"/>
    <w:rsid w:val="003D1892"/>
    <w:rsid w:val="003D6119"/>
    <w:rsid w:val="003E4C38"/>
    <w:rsid w:val="003F4557"/>
    <w:rsid w:val="003F5ADC"/>
    <w:rsid w:val="003F5F62"/>
    <w:rsid w:val="00402CED"/>
    <w:rsid w:val="0040528E"/>
    <w:rsid w:val="0041765D"/>
    <w:rsid w:val="004206CA"/>
    <w:rsid w:val="00421446"/>
    <w:rsid w:val="004215C6"/>
    <w:rsid w:val="004273F9"/>
    <w:rsid w:val="00427AFC"/>
    <w:rsid w:val="00437339"/>
    <w:rsid w:val="004425A0"/>
    <w:rsid w:val="004444AF"/>
    <w:rsid w:val="004619C9"/>
    <w:rsid w:val="004637CD"/>
    <w:rsid w:val="00467942"/>
    <w:rsid w:val="004706B0"/>
    <w:rsid w:val="004713B9"/>
    <w:rsid w:val="004740FA"/>
    <w:rsid w:val="00480E5F"/>
    <w:rsid w:val="004836BE"/>
    <w:rsid w:val="00485519"/>
    <w:rsid w:val="004902C3"/>
    <w:rsid w:val="00495A17"/>
    <w:rsid w:val="004A15C3"/>
    <w:rsid w:val="004A4923"/>
    <w:rsid w:val="004A6468"/>
    <w:rsid w:val="004B78B5"/>
    <w:rsid w:val="004C1B4C"/>
    <w:rsid w:val="004C23B6"/>
    <w:rsid w:val="004D131D"/>
    <w:rsid w:val="004D1EB9"/>
    <w:rsid w:val="004D34E0"/>
    <w:rsid w:val="004E0849"/>
    <w:rsid w:val="004E0B7F"/>
    <w:rsid w:val="004E1614"/>
    <w:rsid w:val="004E1DE9"/>
    <w:rsid w:val="004F61C4"/>
    <w:rsid w:val="0050010E"/>
    <w:rsid w:val="00500B3C"/>
    <w:rsid w:val="005042C9"/>
    <w:rsid w:val="00510D95"/>
    <w:rsid w:val="00511944"/>
    <w:rsid w:val="005270B3"/>
    <w:rsid w:val="00527138"/>
    <w:rsid w:val="00534A47"/>
    <w:rsid w:val="005359D4"/>
    <w:rsid w:val="00536DFA"/>
    <w:rsid w:val="0053741D"/>
    <w:rsid w:val="005466B6"/>
    <w:rsid w:val="00546812"/>
    <w:rsid w:val="00547040"/>
    <w:rsid w:val="005470D4"/>
    <w:rsid w:val="00547A87"/>
    <w:rsid w:val="00547D97"/>
    <w:rsid w:val="00552455"/>
    <w:rsid w:val="00557EC9"/>
    <w:rsid w:val="00565FC4"/>
    <w:rsid w:val="00573CA9"/>
    <w:rsid w:val="00574CA9"/>
    <w:rsid w:val="00575221"/>
    <w:rsid w:val="005777D6"/>
    <w:rsid w:val="005805F3"/>
    <w:rsid w:val="00580E4F"/>
    <w:rsid w:val="005850AC"/>
    <w:rsid w:val="00585919"/>
    <w:rsid w:val="00586DBC"/>
    <w:rsid w:val="00591AA3"/>
    <w:rsid w:val="00591D48"/>
    <w:rsid w:val="005A0581"/>
    <w:rsid w:val="005A54F8"/>
    <w:rsid w:val="005A5A52"/>
    <w:rsid w:val="005A5E79"/>
    <w:rsid w:val="005A6342"/>
    <w:rsid w:val="005B28C3"/>
    <w:rsid w:val="005B46DB"/>
    <w:rsid w:val="005B7A8E"/>
    <w:rsid w:val="005C3DDD"/>
    <w:rsid w:val="005D0919"/>
    <w:rsid w:val="005D159B"/>
    <w:rsid w:val="005D1FC6"/>
    <w:rsid w:val="005E39B7"/>
    <w:rsid w:val="005E4707"/>
    <w:rsid w:val="005E5572"/>
    <w:rsid w:val="005F1DEB"/>
    <w:rsid w:val="005F4BB0"/>
    <w:rsid w:val="006045C5"/>
    <w:rsid w:val="00605343"/>
    <w:rsid w:val="00617732"/>
    <w:rsid w:val="00620D52"/>
    <w:rsid w:val="00621074"/>
    <w:rsid w:val="00633FEC"/>
    <w:rsid w:val="00635ED6"/>
    <w:rsid w:val="00640478"/>
    <w:rsid w:val="006426E8"/>
    <w:rsid w:val="006436B5"/>
    <w:rsid w:val="00643A5B"/>
    <w:rsid w:val="00654663"/>
    <w:rsid w:val="0065566D"/>
    <w:rsid w:val="00664B96"/>
    <w:rsid w:val="0066602C"/>
    <w:rsid w:val="00671C4D"/>
    <w:rsid w:val="006729F2"/>
    <w:rsid w:val="00675B16"/>
    <w:rsid w:val="006833A2"/>
    <w:rsid w:val="006849A4"/>
    <w:rsid w:val="00685706"/>
    <w:rsid w:val="00690A74"/>
    <w:rsid w:val="0069180F"/>
    <w:rsid w:val="00692747"/>
    <w:rsid w:val="00694148"/>
    <w:rsid w:val="006B44C8"/>
    <w:rsid w:val="006B6976"/>
    <w:rsid w:val="006C6935"/>
    <w:rsid w:val="006D7646"/>
    <w:rsid w:val="006D79A8"/>
    <w:rsid w:val="006F0C6C"/>
    <w:rsid w:val="006F2154"/>
    <w:rsid w:val="006F5025"/>
    <w:rsid w:val="00703251"/>
    <w:rsid w:val="00703E3D"/>
    <w:rsid w:val="007073D9"/>
    <w:rsid w:val="00714BE4"/>
    <w:rsid w:val="00720ADC"/>
    <w:rsid w:val="00720F72"/>
    <w:rsid w:val="007229DB"/>
    <w:rsid w:val="0072306A"/>
    <w:rsid w:val="00723D08"/>
    <w:rsid w:val="00727DB0"/>
    <w:rsid w:val="00736632"/>
    <w:rsid w:val="00741F8A"/>
    <w:rsid w:val="007518E2"/>
    <w:rsid w:val="007524D4"/>
    <w:rsid w:val="00765730"/>
    <w:rsid w:val="007712C9"/>
    <w:rsid w:val="00771AF8"/>
    <w:rsid w:val="00774D78"/>
    <w:rsid w:val="00785BD2"/>
    <w:rsid w:val="00785C8D"/>
    <w:rsid w:val="00791F60"/>
    <w:rsid w:val="007943F7"/>
    <w:rsid w:val="00796B20"/>
    <w:rsid w:val="007A1967"/>
    <w:rsid w:val="007A33F4"/>
    <w:rsid w:val="007A68BB"/>
    <w:rsid w:val="007A72A7"/>
    <w:rsid w:val="007B12CF"/>
    <w:rsid w:val="007B54A1"/>
    <w:rsid w:val="007B6102"/>
    <w:rsid w:val="007B618C"/>
    <w:rsid w:val="007B7919"/>
    <w:rsid w:val="007D738A"/>
    <w:rsid w:val="007F29E6"/>
    <w:rsid w:val="007F5FF4"/>
    <w:rsid w:val="007F6352"/>
    <w:rsid w:val="00801187"/>
    <w:rsid w:val="00803BD4"/>
    <w:rsid w:val="00805AA5"/>
    <w:rsid w:val="00806C85"/>
    <w:rsid w:val="00810948"/>
    <w:rsid w:val="00823DF8"/>
    <w:rsid w:val="00824939"/>
    <w:rsid w:val="008249B1"/>
    <w:rsid w:val="00826E77"/>
    <w:rsid w:val="00832F88"/>
    <w:rsid w:val="00842C2A"/>
    <w:rsid w:val="00843397"/>
    <w:rsid w:val="00847E9C"/>
    <w:rsid w:val="00855504"/>
    <w:rsid w:val="008604E0"/>
    <w:rsid w:val="00865665"/>
    <w:rsid w:val="00866133"/>
    <w:rsid w:val="0086761E"/>
    <w:rsid w:val="00871C83"/>
    <w:rsid w:val="0087235A"/>
    <w:rsid w:val="00875F71"/>
    <w:rsid w:val="00877E05"/>
    <w:rsid w:val="008903A2"/>
    <w:rsid w:val="00890A96"/>
    <w:rsid w:val="00892119"/>
    <w:rsid w:val="00892807"/>
    <w:rsid w:val="00894512"/>
    <w:rsid w:val="008951CE"/>
    <w:rsid w:val="00897D34"/>
    <w:rsid w:val="00897D50"/>
    <w:rsid w:val="008A2F86"/>
    <w:rsid w:val="008A3C66"/>
    <w:rsid w:val="008A537E"/>
    <w:rsid w:val="008A6A3A"/>
    <w:rsid w:val="008A6FAB"/>
    <w:rsid w:val="008B49A5"/>
    <w:rsid w:val="008B64CE"/>
    <w:rsid w:val="008B7C9F"/>
    <w:rsid w:val="008C6658"/>
    <w:rsid w:val="008D74D4"/>
    <w:rsid w:val="008E554C"/>
    <w:rsid w:val="008E57DB"/>
    <w:rsid w:val="008F031A"/>
    <w:rsid w:val="008F052F"/>
    <w:rsid w:val="008F1BC5"/>
    <w:rsid w:val="008F39E8"/>
    <w:rsid w:val="008F69D5"/>
    <w:rsid w:val="00901787"/>
    <w:rsid w:val="00903BC9"/>
    <w:rsid w:val="00913A6B"/>
    <w:rsid w:val="0091487A"/>
    <w:rsid w:val="0091545F"/>
    <w:rsid w:val="00924911"/>
    <w:rsid w:val="00930848"/>
    <w:rsid w:val="00932886"/>
    <w:rsid w:val="009331E0"/>
    <w:rsid w:val="009352D1"/>
    <w:rsid w:val="009424AC"/>
    <w:rsid w:val="00942500"/>
    <w:rsid w:val="00946880"/>
    <w:rsid w:val="009544ED"/>
    <w:rsid w:val="00954A3A"/>
    <w:rsid w:val="00955CF9"/>
    <w:rsid w:val="00956E08"/>
    <w:rsid w:val="009707B8"/>
    <w:rsid w:val="00970E4D"/>
    <w:rsid w:val="00972017"/>
    <w:rsid w:val="00972D76"/>
    <w:rsid w:val="00993A0F"/>
    <w:rsid w:val="00997FCE"/>
    <w:rsid w:val="009A3212"/>
    <w:rsid w:val="009A4DA5"/>
    <w:rsid w:val="009B213F"/>
    <w:rsid w:val="009B2B92"/>
    <w:rsid w:val="009B599D"/>
    <w:rsid w:val="009B73E6"/>
    <w:rsid w:val="009C304A"/>
    <w:rsid w:val="009C5379"/>
    <w:rsid w:val="009D0BB7"/>
    <w:rsid w:val="009D133F"/>
    <w:rsid w:val="009D1634"/>
    <w:rsid w:val="009D283C"/>
    <w:rsid w:val="009D3A41"/>
    <w:rsid w:val="009D74C0"/>
    <w:rsid w:val="009E63E5"/>
    <w:rsid w:val="009E7E2C"/>
    <w:rsid w:val="009F03CE"/>
    <w:rsid w:val="00A0497F"/>
    <w:rsid w:val="00A06085"/>
    <w:rsid w:val="00A06336"/>
    <w:rsid w:val="00A12EC6"/>
    <w:rsid w:val="00A1481D"/>
    <w:rsid w:val="00A164E9"/>
    <w:rsid w:val="00A16F95"/>
    <w:rsid w:val="00A2564F"/>
    <w:rsid w:val="00A26B37"/>
    <w:rsid w:val="00A319A1"/>
    <w:rsid w:val="00A406AB"/>
    <w:rsid w:val="00A40C9D"/>
    <w:rsid w:val="00A43C92"/>
    <w:rsid w:val="00A54FF0"/>
    <w:rsid w:val="00A64D7A"/>
    <w:rsid w:val="00A662B1"/>
    <w:rsid w:val="00A71EAD"/>
    <w:rsid w:val="00A74368"/>
    <w:rsid w:val="00A801D0"/>
    <w:rsid w:val="00A81DFD"/>
    <w:rsid w:val="00A81E99"/>
    <w:rsid w:val="00A919D1"/>
    <w:rsid w:val="00A93D04"/>
    <w:rsid w:val="00AA2727"/>
    <w:rsid w:val="00AA2FDE"/>
    <w:rsid w:val="00AA2FE6"/>
    <w:rsid w:val="00AA4FC0"/>
    <w:rsid w:val="00AA6D1C"/>
    <w:rsid w:val="00AA7D11"/>
    <w:rsid w:val="00AB53CD"/>
    <w:rsid w:val="00AC1C75"/>
    <w:rsid w:val="00AC6C1B"/>
    <w:rsid w:val="00AC7BC7"/>
    <w:rsid w:val="00AD4215"/>
    <w:rsid w:val="00AD4E2C"/>
    <w:rsid w:val="00AE0733"/>
    <w:rsid w:val="00AE1274"/>
    <w:rsid w:val="00AE234C"/>
    <w:rsid w:val="00AF3DEA"/>
    <w:rsid w:val="00AF5CF2"/>
    <w:rsid w:val="00AF6871"/>
    <w:rsid w:val="00B00EA9"/>
    <w:rsid w:val="00B019DC"/>
    <w:rsid w:val="00B024B2"/>
    <w:rsid w:val="00B025B2"/>
    <w:rsid w:val="00B04E1A"/>
    <w:rsid w:val="00B06A74"/>
    <w:rsid w:val="00B1305D"/>
    <w:rsid w:val="00B3451A"/>
    <w:rsid w:val="00B3598E"/>
    <w:rsid w:val="00B36172"/>
    <w:rsid w:val="00B36E36"/>
    <w:rsid w:val="00B42BB5"/>
    <w:rsid w:val="00B44594"/>
    <w:rsid w:val="00B51063"/>
    <w:rsid w:val="00B520A0"/>
    <w:rsid w:val="00B534C9"/>
    <w:rsid w:val="00B55532"/>
    <w:rsid w:val="00B60242"/>
    <w:rsid w:val="00B610F0"/>
    <w:rsid w:val="00B62F3D"/>
    <w:rsid w:val="00B64E5A"/>
    <w:rsid w:val="00B67208"/>
    <w:rsid w:val="00B703C3"/>
    <w:rsid w:val="00B70BAC"/>
    <w:rsid w:val="00B71F78"/>
    <w:rsid w:val="00B72994"/>
    <w:rsid w:val="00B74C70"/>
    <w:rsid w:val="00B92D36"/>
    <w:rsid w:val="00B93EAE"/>
    <w:rsid w:val="00B94068"/>
    <w:rsid w:val="00B941AB"/>
    <w:rsid w:val="00BA0B42"/>
    <w:rsid w:val="00BA1289"/>
    <w:rsid w:val="00BB3456"/>
    <w:rsid w:val="00BB5E56"/>
    <w:rsid w:val="00BC6EED"/>
    <w:rsid w:val="00BC7969"/>
    <w:rsid w:val="00BD074F"/>
    <w:rsid w:val="00BD17A4"/>
    <w:rsid w:val="00BD6D5B"/>
    <w:rsid w:val="00BE01E3"/>
    <w:rsid w:val="00BF0BB3"/>
    <w:rsid w:val="00BF3848"/>
    <w:rsid w:val="00BF437C"/>
    <w:rsid w:val="00C04C4C"/>
    <w:rsid w:val="00C0707A"/>
    <w:rsid w:val="00C10EA0"/>
    <w:rsid w:val="00C14C32"/>
    <w:rsid w:val="00C20190"/>
    <w:rsid w:val="00C2040D"/>
    <w:rsid w:val="00C25A2E"/>
    <w:rsid w:val="00C266A9"/>
    <w:rsid w:val="00C30A60"/>
    <w:rsid w:val="00C30CDF"/>
    <w:rsid w:val="00C36266"/>
    <w:rsid w:val="00C412C7"/>
    <w:rsid w:val="00C44664"/>
    <w:rsid w:val="00C5742A"/>
    <w:rsid w:val="00C6526D"/>
    <w:rsid w:val="00C65FE2"/>
    <w:rsid w:val="00C70248"/>
    <w:rsid w:val="00C77723"/>
    <w:rsid w:val="00C8204D"/>
    <w:rsid w:val="00C82DF0"/>
    <w:rsid w:val="00C9302C"/>
    <w:rsid w:val="00C931D2"/>
    <w:rsid w:val="00C95042"/>
    <w:rsid w:val="00C97055"/>
    <w:rsid w:val="00C97300"/>
    <w:rsid w:val="00C973F5"/>
    <w:rsid w:val="00CA00ED"/>
    <w:rsid w:val="00CA1D90"/>
    <w:rsid w:val="00CA51F6"/>
    <w:rsid w:val="00CA6CE6"/>
    <w:rsid w:val="00CA7651"/>
    <w:rsid w:val="00CB4279"/>
    <w:rsid w:val="00CB5058"/>
    <w:rsid w:val="00CC0970"/>
    <w:rsid w:val="00CC190B"/>
    <w:rsid w:val="00CC3B52"/>
    <w:rsid w:val="00CC439D"/>
    <w:rsid w:val="00CD6527"/>
    <w:rsid w:val="00CE0075"/>
    <w:rsid w:val="00CE2727"/>
    <w:rsid w:val="00CE4C35"/>
    <w:rsid w:val="00CE4E45"/>
    <w:rsid w:val="00CF514B"/>
    <w:rsid w:val="00CF53B8"/>
    <w:rsid w:val="00CF7454"/>
    <w:rsid w:val="00D00169"/>
    <w:rsid w:val="00D01357"/>
    <w:rsid w:val="00D01D89"/>
    <w:rsid w:val="00D12A04"/>
    <w:rsid w:val="00D14924"/>
    <w:rsid w:val="00D1528F"/>
    <w:rsid w:val="00D17713"/>
    <w:rsid w:val="00D225DD"/>
    <w:rsid w:val="00D27D77"/>
    <w:rsid w:val="00D305A4"/>
    <w:rsid w:val="00D33EA3"/>
    <w:rsid w:val="00D341D8"/>
    <w:rsid w:val="00D36576"/>
    <w:rsid w:val="00D46103"/>
    <w:rsid w:val="00D52A6D"/>
    <w:rsid w:val="00D55698"/>
    <w:rsid w:val="00D62BC1"/>
    <w:rsid w:val="00D64D4F"/>
    <w:rsid w:val="00D6710B"/>
    <w:rsid w:val="00D731FE"/>
    <w:rsid w:val="00D75606"/>
    <w:rsid w:val="00D819A9"/>
    <w:rsid w:val="00D86ABE"/>
    <w:rsid w:val="00D9053C"/>
    <w:rsid w:val="00D95AD0"/>
    <w:rsid w:val="00D9738B"/>
    <w:rsid w:val="00DA2AC5"/>
    <w:rsid w:val="00DA3275"/>
    <w:rsid w:val="00DA3295"/>
    <w:rsid w:val="00DA5CA1"/>
    <w:rsid w:val="00DA7056"/>
    <w:rsid w:val="00DA7190"/>
    <w:rsid w:val="00DB0094"/>
    <w:rsid w:val="00DB4F80"/>
    <w:rsid w:val="00DB60DB"/>
    <w:rsid w:val="00DC034E"/>
    <w:rsid w:val="00DD1723"/>
    <w:rsid w:val="00DD29A6"/>
    <w:rsid w:val="00DD3033"/>
    <w:rsid w:val="00DD3508"/>
    <w:rsid w:val="00DD5ED9"/>
    <w:rsid w:val="00DD7181"/>
    <w:rsid w:val="00DE05A6"/>
    <w:rsid w:val="00DE17C6"/>
    <w:rsid w:val="00DE1EAB"/>
    <w:rsid w:val="00DE2F48"/>
    <w:rsid w:val="00DE4C5E"/>
    <w:rsid w:val="00DE59BE"/>
    <w:rsid w:val="00E027A4"/>
    <w:rsid w:val="00E059F3"/>
    <w:rsid w:val="00E20D24"/>
    <w:rsid w:val="00E25176"/>
    <w:rsid w:val="00E25E43"/>
    <w:rsid w:val="00E34DCA"/>
    <w:rsid w:val="00E4107C"/>
    <w:rsid w:val="00E50BC3"/>
    <w:rsid w:val="00E52EAB"/>
    <w:rsid w:val="00E53D38"/>
    <w:rsid w:val="00E55AA4"/>
    <w:rsid w:val="00E55E85"/>
    <w:rsid w:val="00E62D27"/>
    <w:rsid w:val="00E63BD3"/>
    <w:rsid w:val="00E6558A"/>
    <w:rsid w:val="00E70D33"/>
    <w:rsid w:val="00E716A1"/>
    <w:rsid w:val="00E7403A"/>
    <w:rsid w:val="00E76F73"/>
    <w:rsid w:val="00E80465"/>
    <w:rsid w:val="00E84773"/>
    <w:rsid w:val="00E87396"/>
    <w:rsid w:val="00E934A8"/>
    <w:rsid w:val="00E938C3"/>
    <w:rsid w:val="00EA3A90"/>
    <w:rsid w:val="00EB3F6B"/>
    <w:rsid w:val="00EB5106"/>
    <w:rsid w:val="00EB7F47"/>
    <w:rsid w:val="00EC067B"/>
    <w:rsid w:val="00EC34D1"/>
    <w:rsid w:val="00EC48DB"/>
    <w:rsid w:val="00ED4F6A"/>
    <w:rsid w:val="00EE009B"/>
    <w:rsid w:val="00EE4F9C"/>
    <w:rsid w:val="00EE5D9C"/>
    <w:rsid w:val="00EF1C90"/>
    <w:rsid w:val="00F00C09"/>
    <w:rsid w:val="00F00ED8"/>
    <w:rsid w:val="00F016A8"/>
    <w:rsid w:val="00F01DC5"/>
    <w:rsid w:val="00F0243E"/>
    <w:rsid w:val="00F10018"/>
    <w:rsid w:val="00F11A1E"/>
    <w:rsid w:val="00F12592"/>
    <w:rsid w:val="00F175AD"/>
    <w:rsid w:val="00F21CD2"/>
    <w:rsid w:val="00F231C8"/>
    <w:rsid w:val="00F26830"/>
    <w:rsid w:val="00F34B8F"/>
    <w:rsid w:val="00F37AD7"/>
    <w:rsid w:val="00F51B20"/>
    <w:rsid w:val="00F52C93"/>
    <w:rsid w:val="00F53094"/>
    <w:rsid w:val="00F5347D"/>
    <w:rsid w:val="00F56CF8"/>
    <w:rsid w:val="00F57018"/>
    <w:rsid w:val="00F576E5"/>
    <w:rsid w:val="00F72960"/>
    <w:rsid w:val="00F7396D"/>
    <w:rsid w:val="00F86B5D"/>
    <w:rsid w:val="00F90143"/>
    <w:rsid w:val="00F9343B"/>
    <w:rsid w:val="00FA0094"/>
    <w:rsid w:val="00FA0B71"/>
    <w:rsid w:val="00FB263B"/>
    <w:rsid w:val="00FB3063"/>
    <w:rsid w:val="00FB61B8"/>
    <w:rsid w:val="00FB791A"/>
    <w:rsid w:val="00FC4A01"/>
    <w:rsid w:val="00FD067A"/>
    <w:rsid w:val="00FD237C"/>
    <w:rsid w:val="00FD47D0"/>
    <w:rsid w:val="00FE1DFB"/>
    <w:rsid w:val="00FE33F7"/>
    <w:rsid w:val="00FF27C0"/>
    <w:rsid w:val="00F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E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F514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0849"/>
    <w:pPr>
      <w:tabs>
        <w:tab w:val="left" w:pos="660"/>
        <w:tab w:val="right" w:leader="dot" w:pos="9062"/>
      </w:tabs>
      <w:spacing w:after="0"/>
      <w:ind w:left="220"/>
    </w:pPr>
    <w:rPr>
      <w:rFonts w:cs="Calibri"/>
      <w:smallCap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2">
    <w:name w:val="Body Text 2"/>
    <w:basedOn w:val="Normln"/>
    <w:link w:val="Zkladntext2Char"/>
    <w:uiPriority w:val="99"/>
    <w:unhideWhenUsed/>
    <w:rsid w:val="00C4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412C7"/>
  </w:style>
  <w:style w:type="paragraph" w:styleId="Textkomente">
    <w:name w:val="annotation text"/>
    <w:basedOn w:val="Normln"/>
    <w:link w:val="TextkomenteChar"/>
    <w:semiHidden/>
    <w:rsid w:val="00C412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C412C7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41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412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412C7"/>
  </w:style>
  <w:style w:type="paragraph" w:styleId="Zkladntextodsazen2">
    <w:name w:val="Body Text Indent 2"/>
    <w:basedOn w:val="Normln"/>
    <w:link w:val="Zkladntextodsazen2Char"/>
    <w:uiPriority w:val="99"/>
    <w:unhideWhenUsed/>
    <w:rsid w:val="00C412C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412C7"/>
  </w:style>
  <w:style w:type="paragraph" w:styleId="Zkladntext3">
    <w:name w:val="Body Text 3"/>
    <w:basedOn w:val="Normln"/>
    <w:link w:val="Zkladntext3Char"/>
    <w:uiPriority w:val="99"/>
    <w:unhideWhenUsed/>
    <w:rsid w:val="006177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17732"/>
    <w:rPr>
      <w:sz w:val="16"/>
      <w:szCs w:val="16"/>
      <w:lang w:eastAsia="en-US"/>
    </w:rPr>
  </w:style>
  <w:style w:type="paragraph" w:customStyle="1" w:styleId="Odrka">
    <w:name w:val="Odrážka"/>
    <w:basedOn w:val="Normln"/>
    <w:rsid w:val="00617732"/>
    <w:pPr>
      <w:numPr>
        <w:numId w:val="7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E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F514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0849"/>
    <w:pPr>
      <w:tabs>
        <w:tab w:val="left" w:pos="660"/>
        <w:tab w:val="right" w:leader="dot" w:pos="9062"/>
      </w:tabs>
      <w:spacing w:after="0"/>
      <w:ind w:left="220"/>
    </w:pPr>
    <w:rPr>
      <w:rFonts w:cs="Calibri"/>
      <w:smallCap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2">
    <w:name w:val="Body Text 2"/>
    <w:basedOn w:val="Normln"/>
    <w:link w:val="Zkladntext2Char"/>
    <w:uiPriority w:val="99"/>
    <w:unhideWhenUsed/>
    <w:rsid w:val="00C4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412C7"/>
  </w:style>
  <w:style w:type="paragraph" w:styleId="Textkomente">
    <w:name w:val="annotation text"/>
    <w:basedOn w:val="Normln"/>
    <w:link w:val="TextkomenteChar"/>
    <w:semiHidden/>
    <w:rsid w:val="00C412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C412C7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41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412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412C7"/>
  </w:style>
  <w:style w:type="paragraph" w:styleId="Zkladntextodsazen2">
    <w:name w:val="Body Text Indent 2"/>
    <w:basedOn w:val="Normln"/>
    <w:link w:val="Zkladntextodsazen2Char"/>
    <w:uiPriority w:val="99"/>
    <w:unhideWhenUsed/>
    <w:rsid w:val="00C412C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412C7"/>
  </w:style>
  <w:style w:type="paragraph" w:styleId="Zkladntext3">
    <w:name w:val="Body Text 3"/>
    <w:basedOn w:val="Normln"/>
    <w:link w:val="Zkladntext3Char"/>
    <w:uiPriority w:val="99"/>
    <w:unhideWhenUsed/>
    <w:rsid w:val="006177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17732"/>
    <w:rPr>
      <w:sz w:val="16"/>
      <w:szCs w:val="16"/>
      <w:lang w:eastAsia="en-US"/>
    </w:rPr>
  </w:style>
  <w:style w:type="paragraph" w:customStyle="1" w:styleId="Odrka">
    <w:name w:val="Odrážka"/>
    <w:basedOn w:val="Normln"/>
    <w:rsid w:val="00617732"/>
    <w:pPr>
      <w:numPr>
        <w:numId w:val="7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89856-1386-4C68-853F-FE595415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1593</TotalTime>
  <Pages>11</Pages>
  <Words>2871</Words>
  <Characters>16939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19771</CharactersWithSpaces>
  <SharedDoc>false</SharedDoc>
  <HLinks>
    <vt:vector size="48" baseType="variant"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_Toc422983506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_Toc422983505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_Toc422983504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_Toc422983503</vt:lpwstr>
      </vt:variant>
      <vt:variant>
        <vt:i4>2031675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_Toc422983502</vt:lpwstr>
      </vt:variant>
      <vt:variant>
        <vt:i4>2031675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_Toc422983501</vt:lpwstr>
      </vt:variant>
      <vt:variant>
        <vt:i4>2031675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_Toc422983500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_Toc422983499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Mravcová Lucie Ing.</cp:lastModifiedBy>
  <cp:revision>125</cp:revision>
  <cp:lastPrinted>2015-12-18T09:24:00Z</cp:lastPrinted>
  <dcterms:created xsi:type="dcterms:W3CDTF">2015-06-25T07:24:00Z</dcterms:created>
  <dcterms:modified xsi:type="dcterms:W3CDTF">2015-12-18T09:24:00Z</dcterms:modified>
</cp:coreProperties>
</file>